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E5" w:rsidRPr="00DB6AE5" w:rsidRDefault="00DB6AE5" w:rsidP="00DB6AE5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 xml:space="preserve">Информация </w:t>
      </w:r>
      <w:r w:rsidR="00AB569D" w:rsidRPr="00AB569D">
        <w:rPr>
          <w:lang w:eastAsia="ru-RU"/>
        </w:rPr>
        <w:t>по результатам финансово-экономической экспертизы проекта постановления администрации Никольского муниципального округа «Об утверждении муниципальной программы «Комплексное развитие сельских территорий Никольского муниципального округа Вологодской области»</w:t>
      </w:r>
    </w:p>
    <w:p w:rsidR="00AB569D" w:rsidRDefault="00AB569D" w:rsidP="00AB569D">
      <w:pPr>
        <w:suppressAutoHyphens w:val="0"/>
        <w:autoSpaceDE w:val="0"/>
        <w:rPr>
          <w:lang w:eastAsia="ru-RU"/>
        </w:rPr>
      </w:pPr>
    </w:p>
    <w:p w:rsidR="00AB569D" w:rsidRDefault="00AB569D" w:rsidP="00AB569D">
      <w:pPr>
        <w:suppressAutoHyphens w:val="0"/>
        <w:autoSpaceDE w:val="0"/>
        <w:jc w:val="both"/>
        <w:rPr>
          <w:lang w:eastAsia="ru-RU"/>
        </w:rPr>
      </w:pPr>
      <w:proofErr w:type="gramStart"/>
      <w:r w:rsidRPr="00AB569D">
        <w:rPr>
          <w:lang w:eastAsia="ru-RU"/>
        </w:rPr>
        <w:t xml:space="preserve">Основание для проведения экспертизы: п.2 ч.2 ст.9 Федерального закона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proofErr w:type="spellStart"/>
      <w:r w:rsidRPr="00AB569D">
        <w:rPr>
          <w:lang w:eastAsia="ru-RU"/>
        </w:rPr>
        <w:t>п.п</w:t>
      </w:r>
      <w:proofErr w:type="spellEnd"/>
      <w:r w:rsidRPr="00AB569D">
        <w:rPr>
          <w:lang w:eastAsia="ru-RU"/>
        </w:rPr>
        <w:t>. 7 п.1 ст.8 Положения о Контрольно-счетном комитете Никольского муниципального округа, утвержденного решением Представительного Собрания Никольского муниципального округа от 24.10.2023 года № 38.</w:t>
      </w:r>
      <w:proofErr w:type="gramEnd"/>
    </w:p>
    <w:p w:rsidR="00AB569D" w:rsidRDefault="00AB569D" w:rsidP="00AB569D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>Проект Муниципальной программы разработан в целях выполнения требований статьи 179 Бюджетного кодекса Российской Федерации и совершенствования программно-целевых принципов организации бюджетной системы Никольского муниципального округа.</w:t>
      </w:r>
    </w:p>
    <w:p w:rsidR="00AB569D" w:rsidRDefault="00AB569D" w:rsidP="00AB569D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>Проект НПА предусматривает утверждение новой Программы взамен ранее утвержденной постановлением администрации Никольского муниципального района от 09.10.2023 года №710 (с изменениями).</w:t>
      </w:r>
    </w:p>
    <w:p w:rsidR="00AB569D" w:rsidRDefault="00AB569D" w:rsidP="00AB569D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 xml:space="preserve">Разработка муниципальной  программы осуществлена на основании перечня муниципальных программ, утвержденного постановлением администрации Никольского муниципального округа от 25.06.2024 года №696. </w:t>
      </w:r>
    </w:p>
    <w:p w:rsidR="00AB569D" w:rsidRDefault="00AB569D" w:rsidP="00AB569D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 xml:space="preserve"> </w:t>
      </w:r>
      <w:proofErr w:type="gramStart"/>
      <w:r>
        <w:rPr>
          <w:lang w:eastAsia="ru-RU"/>
        </w:rPr>
        <w:t>Представленный проект муниципальной программы «Комплексное развитие сельских территорий Никольского муниципального округа Вологодской области» соответствует целям и задачам стратегических ориентиров в Никольском муниципальном округе, которые определены в «Стратегии социально-экономического развития Никольского муниципального района Вологодской области на период до 2030 года», утвержденной решением Представительного Собрания Никольского муниципального района №102 от 14.12.2018 года (с изменениями).</w:t>
      </w:r>
      <w:proofErr w:type="gramEnd"/>
      <w:r>
        <w:rPr>
          <w:lang w:eastAsia="ru-RU"/>
        </w:rPr>
        <w:t xml:space="preserve">  По содержанию проект муниципальной программы совпадает со Стратегией социально-экономического развития Никольского муниципального района Вологодской области на период до 2030 года, которая представляет собой стратегический документ, комплексно описывающий перспективы развития малого и среднего предпринимательства, развитие торговли на территории района. </w:t>
      </w:r>
    </w:p>
    <w:p w:rsidR="00AB569D" w:rsidRDefault="00AB569D" w:rsidP="00AB569D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 xml:space="preserve">В нарушении требований р. 2 п.2.6 абз.3 Порядка разработки, реализации и оценки эффективности муниципальных программ, утвержденного постановлением администрации Никольского муниципального округа от 06.06.2024 года №615 к проекту муниципальной программы не приложены: </w:t>
      </w:r>
    </w:p>
    <w:p w:rsidR="00AB569D" w:rsidRDefault="00AB569D" w:rsidP="00AB569D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>-справка о предварительном обсуждении проекта муниципальной программы;</w:t>
      </w:r>
    </w:p>
    <w:p w:rsidR="00AB569D" w:rsidRDefault="00AB569D" w:rsidP="00AB569D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>-обоснование (расчет) плановых значений показателей муниципальной программы;</w:t>
      </w:r>
    </w:p>
    <w:p w:rsidR="00AB569D" w:rsidRDefault="00AB569D" w:rsidP="00AB569D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>-обоснование (расчет) объемов финансового обеспечения муниципальной программы за счет средств областного и федерального бюджетов, внебюджетных источников.</w:t>
      </w:r>
    </w:p>
    <w:p w:rsidR="00AB569D" w:rsidRDefault="00AB569D" w:rsidP="00AB569D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>Для оценки хода реализации программы, решения основных задач и достижения целей в программе применяются различные целевые показатели (индикаторы): Достижение улучшения жилищных условий граждан на сельских территориях (агломерациях), проживающих в Никольском муниципальном округе составит 3 семьи к концу 2027 года; увеличение числа благоустроенных сельских территорий на 3,72% к концу 2027 года; достижение реализации проектов по современному облику сельских территорий (сельских агломераций) до 3,94% к концу 2027 года; достижение проведения мероприятий, направленных на предотвращение распространения сорного растения борщевик Сосновского в 3 территориальных органах администрации округа к концу 2027 года. Программа включает в себя паспорт муниципальной программы и 3 направления (подпрограммы): Обеспечение доступным и комфортным жильем сельского населения; Создание и развитие инфраструктуры на сельских территориях; Повышение эффективности использования земель.</w:t>
      </w:r>
      <w:r w:rsidRPr="00AB569D">
        <w:t xml:space="preserve"> </w:t>
      </w:r>
      <w:r>
        <w:rPr>
          <w:lang w:eastAsia="ru-RU"/>
        </w:rPr>
        <w:t>Объем финансовых сре</w:t>
      </w:r>
      <w:proofErr w:type="gramStart"/>
      <w:r>
        <w:rPr>
          <w:lang w:eastAsia="ru-RU"/>
        </w:rPr>
        <w:t>дств</w:t>
      </w:r>
      <w:r>
        <w:rPr>
          <w:lang w:eastAsia="ru-RU"/>
        </w:rPr>
        <w:t xml:space="preserve"> </w:t>
      </w:r>
      <w:bookmarkStart w:id="0" w:name="_GoBack"/>
      <w:bookmarkEnd w:id="0"/>
      <w:r>
        <w:rPr>
          <w:lang w:eastAsia="ru-RU"/>
        </w:rPr>
        <w:t xml:space="preserve"> Пр</w:t>
      </w:r>
      <w:proofErr w:type="gramEnd"/>
      <w:r>
        <w:rPr>
          <w:lang w:eastAsia="ru-RU"/>
        </w:rPr>
        <w:t xml:space="preserve">оекта программы в трехлетнем периоде предусмотрен за счет средств бюджетов (собственные доходы </w:t>
      </w:r>
      <w:r>
        <w:rPr>
          <w:lang w:eastAsia="ru-RU"/>
        </w:rPr>
        <w:lastRenderedPageBreak/>
        <w:t>бюджета округа, федеральный бюджет, областной бюджет, внебюджетные источники) в сумме 194108,7 тыс. рублей,</w:t>
      </w:r>
    </w:p>
    <w:p w:rsidR="00AB569D" w:rsidRDefault="00AB569D" w:rsidP="00AB569D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>в том числе:</w:t>
      </w:r>
    </w:p>
    <w:p w:rsidR="00AB569D" w:rsidRDefault="00AB569D" w:rsidP="00AB569D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>2025 год – 18322,0 тыс. рублей или 9,4% от общего объема бюджетных ассигнований;</w:t>
      </w:r>
    </w:p>
    <w:p w:rsidR="00AB569D" w:rsidRDefault="00AB569D" w:rsidP="00AB569D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>2026 год – 104868,3 тыс. рублей или 54,0% от общего объема бюджетных ассигнований;</w:t>
      </w:r>
    </w:p>
    <w:p w:rsidR="00AB569D" w:rsidRDefault="00AB569D" w:rsidP="00AB569D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 xml:space="preserve">2027 год – 70918,4 тыс. рублей или 36,5% от общего объема бюджетных ассигнований.     В ходе анализа ресурсного обеспечения выявлено следующее: </w:t>
      </w:r>
    </w:p>
    <w:p w:rsidR="00AB569D" w:rsidRPr="00AB569D" w:rsidRDefault="00AB569D" w:rsidP="00AB569D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 xml:space="preserve"> Отсутствует направление (подпрограмма) 3 «Повышение эффективности использования земель» в разделе 4«Финансовое обеспечение реализации муниципальной программы».</w:t>
      </w:r>
    </w:p>
    <w:p w:rsidR="00AB569D" w:rsidRPr="00DB6AE5" w:rsidRDefault="00AB569D" w:rsidP="00DB6AE5">
      <w:pPr>
        <w:suppressAutoHyphens w:val="0"/>
        <w:autoSpaceDE w:val="0"/>
        <w:jc w:val="center"/>
        <w:rPr>
          <w:lang w:eastAsia="ru-RU"/>
        </w:rPr>
      </w:pPr>
    </w:p>
    <w:sectPr w:rsidR="00AB569D" w:rsidRPr="00DB6AE5" w:rsidSect="001B6AD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3E"/>
    <w:rsid w:val="0000425A"/>
    <w:rsid w:val="000A4FED"/>
    <w:rsid w:val="000B42D6"/>
    <w:rsid w:val="000D7005"/>
    <w:rsid w:val="00127D52"/>
    <w:rsid w:val="00194D37"/>
    <w:rsid w:val="001B6AD7"/>
    <w:rsid w:val="003C388D"/>
    <w:rsid w:val="003C7123"/>
    <w:rsid w:val="00550C5B"/>
    <w:rsid w:val="00571987"/>
    <w:rsid w:val="00596E68"/>
    <w:rsid w:val="00597320"/>
    <w:rsid w:val="0074168F"/>
    <w:rsid w:val="007806A1"/>
    <w:rsid w:val="007B5D19"/>
    <w:rsid w:val="0080553E"/>
    <w:rsid w:val="00A22271"/>
    <w:rsid w:val="00A903DF"/>
    <w:rsid w:val="00A96AE0"/>
    <w:rsid w:val="00AB569D"/>
    <w:rsid w:val="00B17618"/>
    <w:rsid w:val="00BD714A"/>
    <w:rsid w:val="00D2473D"/>
    <w:rsid w:val="00D9448C"/>
    <w:rsid w:val="00DA6CDA"/>
    <w:rsid w:val="00DB6AE5"/>
    <w:rsid w:val="00E905BF"/>
    <w:rsid w:val="00EB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2020-05-14T12:27:00Z</dcterms:created>
  <dcterms:modified xsi:type="dcterms:W3CDTF">2025-01-31T13:42:00Z</dcterms:modified>
</cp:coreProperties>
</file>