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63" w:rsidRPr="005A7063" w:rsidRDefault="005A7063" w:rsidP="005A7063">
      <w:pPr>
        <w:overflowPunct w:val="0"/>
        <w:autoSpaceDE w:val="0"/>
        <w:autoSpaceDN w:val="0"/>
        <w:adjustRightInd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Pr="005A7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проверки годового отчета </w:t>
      </w:r>
      <w:r w:rsidRPr="005A7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МО город Никольск за 20</w:t>
      </w:r>
      <w:r w:rsidR="003D1D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64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A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063" w:rsidRPr="005A7063" w:rsidRDefault="005A7063" w:rsidP="005A706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72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годового отчета об исполнении бюджета за 20</w:t>
      </w:r>
      <w:r w:rsidR="003D1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56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5A7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передан в </w:t>
      </w:r>
      <w:r w:rsidR="00056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5A7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онтрольно-счетный комитет </w:t>
      </w:r>
      <w:r w:rsidR="00056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  <w:r w:rsidRPr="005A7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0E32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сроки, </w:t>
      </w:r>
      <w:r w:rsidRPr="005A7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установленные Положени</w:t>
      </w:r>
      <w:r w:rsidR="00DD5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Pr="005A7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бюджетном процессе в МО город Никольск.</w:t>
      </w:r>
    </w:p>
    <w:p w:rsidR="005A7063" w:rsidRDefault="005A7063" w:rsidP="005A706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содержит анализ исполнения бюджета и бюджетной отчетности, Бюджетный процесс в МО город Никольск осуществлялся и основывался на положениях Бюджетного кодекса Российской Федерации (с учетом внесенных в него изменений), бюджетного законодательства Вологодской области, Устава МО город Никольск, Положения «О бюджетном процессе в МО город Никольск».</w:t>
      </w:r>
      <w:r w:rsidR="001D2BB9" w:rsidRPr="001D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564EB" w:rsidRPr="000564EB" w:rsidRDefault="000564EB" w:rsidP="000564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6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представленному отчету об исполнении бюджета за 2023 год доходная часть бюджета исполнена в сумме 333688,3 тыс. руб. или на 99,3% от плана, в том числе налоговые и неналоговые доходы в сумме 26576,3 тыс. руб.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104,7% к плану, </w:t>
      </w:r>
      <w:r w:rsidRPr="000564E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– 307112,0 тыс. руб.  Налоговые доходы бюджета МО город Никольск исполнены в сумме 24549,9 тыс. руб. или на 105,1</w:t>
      </w:r>
      <w:proofErr w:type="gramEnd"/>
      <w:r w:rsidRPr="000564EB">
        <w:rPr>
          <w:rFonts w:ascii="Times New Roman" w:eastAsia="Times New Roman" w:hAnsi="Times New Roman" w:cs="Times New Roman"/>
          <w:sz w:val="24"/>
          <w:szCs w:val="24"/>
          <w:lang w:eastAsia="ru-RU"/>
        </w:rPr>
        <w:t>%. В структуре доходов бюджета 2023 года налоговые доходы составили 7,4%.</w:t>
      </w:r>
      <w:r w:rsidRPr="000564EB">
        <w:t xml:space="preserve"> </w:t>
      </w:r>
      <w:r w:rsidRPr="000564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Неналоговые доходы бюджета городского поселения исполнены в сумме 2026,4 тыс. руб. (на 172,6%) или на 852,6 тыс. руб. больше уровня 2022 года.</w:t>
      </w:r>
      <w:r w:rsidRPr="000564EB">
        <w:t xml:space="preserve"> </w:t>
      </w:r>
      <w:r w:rsidRPr="000564E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от других бюджетов бюджетной системы РФ в 2023 году утверждены в бюджете городского поселения в объеме 308937,0 тыс. рублей. Исполнение составило 307112,0 тыс. рублей или 99,4% плановых назначений из них:</w:t>
      </w:r>
    </w:p>
    <w:p w:rsidR="000564EB" w:rsidRPr="000564EB" w:rsidRDefault="000564EB" w:rsidP="000564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E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дотации бюджетам городских поселений 27341,5 тыс. руб.;</w:t>
      </w:r>
    </w:p>
    <w:p w:rsidR="000564EB" w:rsidRPr="000564EB" w:rsidRDefault="000564EB" w:rsidP="000564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субвенции бюджетам городских поселений 2,0 тыс. руб.;</w:t>
      </w:r>
    </w:p>
    <w:p w:rsidR="000564EB" w:rsidRPr="000564EB" w:rsidRDefault="000564EB" w:rsidP="000564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субсидии бюджетам городских поселений 274107,0 тыс. руб.;</w:t>
      </w:r>
    </w:p>
    <w:p w:rsidR="000564EB" w:rsidRPr="000564EB" w:rsidRDefault="000564EB" w:rsidP="000564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E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межбюджетные трансферты, передаваемые бюджетам городских поселений 6654,6 тыс. руб.;</w:t>
      </w:r>
    </w:p>
    <w:p w:rsidR="000564EB" w:rsidRPr="000564EB" w:rsidRDefault="000564EB" w:rsidP="000564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прочие безвозмездные поступления в бюджеты городских поселений – 1419,1 тыс. рублей.</w:t>
      </w:r>
    </w:p>
    <w:p w:rsidR="000564EB" w:rsidRPr="000564EB" w:rsidRDefault="000564EB" w:rsidP="000564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безвозмездных поступлений в общей сумме полученных доходов составила 92,0%.</w:t>
      </w:r>
    </w:p>
    <w:p w:rsidR="000564EB" w:rsidRDefault="000564EB" w:rsidP="000564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567"/>
        <w:jc w:val="both"/>
        <w:textAlignment w:val="baseline"/>
      </w:pPr>
      <w:r w:rsidRPr="00056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Расходные обязательства бюджета исполнены в сумме 335123,7 тыс. руб. или 99,1% от объема годовых назначений. Дефицит бюджета составил 1435,4 тыс. рублей.</w:t>
      </w:r>
      <w:r w:rsidRPr="000564EB">
        <w:t xml:space="preserve"> </w:t>
      </w:r>
      <w:r w:rsidRPr="00056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структуры расходов показал, что произошло увеличение расходов от первоначального плана на 153733,5 тыс. рублей или на 184,8%. В структуре расходов бюджета городского поселения за 2023 год основную долю – 88,4% или 296206,2 тыс. рублей занимают расходы на «Жилищно </w:t>
      </w:r>
      <w:proofErr w:type="gramStart"/>
      <w:r w:rsidRPr="000564EB"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 w:rsidRPr="000564E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оммунальное хозяйство».  На втором месте по значимости находятся расходы на «Национальную экономику» – 7,7% или 25721,2 тыс. рублей, третье место занимают расходы на «Общегосударственные вопросы» – 3,1% или 10302,1 тыс. рублей.</w:t>
      </w:r>
      <w:r w:rsidRPr="000564EB">
        <w:t xml:space="preserve"> </w:t>
      </w:r>
    </w:p>
    <w:p w:rsidR="000564EB" w:rsidRDefault="000564EB" w:rsidP="000564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567"/>
        <w:jc w:val="both"/>
        <w:textAlignment w:val="baseline"/>
      </w:pPr>
      <w:r w:rsidRPr="000564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муниципального образования город Никольск от 15.12.2022 года №241 «О бюджете муниципального образования город Никольск на 2023 год и плановый период 2024 и 2025 годов» на 2023 год бюдж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был принят сбалансированно. </w:t>
      </w:r>
      <w:r w:rsidRPr="000564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бюджетного года бюджет городского поселения был скорректирован и деф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ицит составил 2181,5 тыс. руб. </w:t>
      </w:r>
      <w:r w:rsidRPr="00056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бюджет исполнен с дефицитом в размере 1435,4 тыс. руб., источником </w:t>
      </w:r>
      <w:proofErr w:type="gramStart"/>
      <w:r w:rsidRPr="000564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покрытия внутреннего финансирования дефицита бюджета стали изменения остатков средств</w:t>
      </w:r>
      <w:proofErr w:type="gramEnd"/>
      <w:r w:rsidRPr="00056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счетах по учету средств бюджетов.</w:t>
      </w:r>
      <w:r w:rsidRPr="000564EB">
        <w:t xml:space="preserve"> </w:t>
      </w:r>
    </w:p>
    <w:p w:rsidR="000564EB" w:rsidRDefault="000564EB" w:rsidP="000564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4E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2023 года формировался в рамках 5 муниципальных программ, в отчетном периоде исполнялся в рамках 5 муниципальных программ. Первоначально утвержденный объем бюджетных ассигнований на реализацию мероприятий муниципальных программ составил 180052,1 тыс. руб.  В результате внесения изменений в бюджет городского поселения, уточненный план составил 333692,6 тыс. рублей. В отчетном финансовом году 99,2% расходов бюджета городского поселения осуществлялись в рамках реализации мероприятий муниципальных программ. Общий объем финансирования по муниципальным программам составил 332531,4 тыс. руб. или 99,7% от уточненного плана.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4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расходов за счет резервного фонда составила 3,0 тыс. руб. Из резервного фонда администрации МО город Никольск в 2023 году были профинансированы расходы на выплаты непредвиденного характера (материальная помощь пострадавшим от пожара). На конец отчетного периода неосвоенные средства по резервному фонду отсутствуют.</w:t>
      </w:r>
      <w:bookmarkStart w:id="0" w:name="_GoBack"/>
      <w:bookmarkEnd w:id="0"/>
    </w:p>
    <w:p w:rsidR="000564EB" w:rsidRPr="005A7063" w:rsidRDefault="000564EB" w:rsidP="000564E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64EB" w:rsidRPr="005A7063" w:rsidSect="005A706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63"/>
    <w:rsid w:val="000564EB"/>
    <w:rsid w:val="000E320F"/>
    <w:rsid w:val="001A51CA"/>
    <w:rsid w:val="001D2BB9"/>
    <w:rsid w:val="00223A8E"/>
    <w:rsid w:val="002D6B62"/>
    <w:rsid w:val="003A6B12"/>
    <w:rsid w:val="003D1D58"/>
    <w:rsid w:val="00586698"/>
    <w:rsid w:val="005A7063"/>
    <w:rsid w:val="00710628"/>
    <w:rsid w:val="007C0D5F"/>
    <w:rsid w:val="008607C3"/>
    <w:rsid w:val="00A22271"/>
    <w:rsid w:val="00DD585D"/>
    <w:rsid w:val="00E47629"/>
    <w:rsid w:val="00E9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2020-05-14T08:56:00Z</dcterms:created>
  <dcterms:modified xsi:type="dcterms:W3CDTF">2024-05-06T13:33:00Z</dcterms:modified>
</cp:coreProperties>
</file>