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CB" w:rsidRDefault="000E75CB" w:rsidP="000E75CB">
      <w:pPr>
        <w:tabs>
          <w:tab w:val="left" w:pos="6870"/>
        </w:tabs>
        <w:jc w:val="both"/>
      </w:pPr>
      <w:r w:rsidRPr="000E75CB">
        <w:rPr>
          <w:i/>
        </w:rPr>
        <w:t>Контрольное мероприятие:</w:t>
      </w:r>
      <w:r>
        <w:t xml:space="preserve"> «Аудит в сфере муниципальных закупок товаров, работ и услуг муниципальными заказчиками Никольского муниципального округа»</w:t>
      </w:r>
    </w:p>
    <w:p w:rsidR="000E75CB" w:rsidRDefault="000E75CB" w:rsidP="000E75CB">
      <w:pPr>
        <w:tabs>
          <w:tab w:val="left" w:pos="6870"/>
        </w:tabs>
        <w:jc w:val="both"/>
      </w:pPr>
      <w:r w:rsidRPr="000E75CB">
        <w:rPr>
          <w:i/>
        </w:rPr>
        <w:t>Объект контрольного мероприятия:</w:t>
      </w:r>
      <w:r>
        <w:t xml:space="preserve"> </w:t>
      </w:r>
      <w:r w:rsidRPr="000E75CB">
        <w:t>Муниципальное бюджетное образовательное учреждение дополнительного образования  Никольская детско-юношеская спортивная школа</w:t>
      </w:r>
    </w:p>
    <w:p w:rsidR="000E75CB" w:rsidRDefault="000E75CB" w:rsidP="000E75CB">
      <w:pPr>
        <w:tabs>
          <w:tab w:val="left" w:pos="6870"/>
        </w:tabs>
        <w:jc w:val="both"/>
      </w:pPr>
      <w:r w:rsidRPr="000E75CB">
        <w:rPr>
          <w:i/>
        </w:rPr>
        <w:t>Цель(и) контрольного мероприятия:</w:t>
      </w:r>
      <w:r w:rsidRPr="000E75CB">
        <w:t xml:space="preserve"> анализ и оценка результатов закупок, достижения целей осуществления закупок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0E75CB" w:rsidRPr="000E75CB" w:rsidRDefault="000E75CB" w:rsidP="000E75CB">
      <w:pPr>
        <w:tabs>
          <w:tab w:val="left" w:pos="6870"/>
        </w:tabs>
        <w:jc w:val="both"/>
        <w:rPr>
          <w:i/>
        </w:rPr>
      </w:pPr>
      <w:r w:rsidRPr="000E75CB">
        <w:rPr>
          <w:i/>
        </w:rPr>
        <w:t xml:space="preserve">Результаты контрольного мероприятия (анализ соблюдения нормативных правовых актов, установленные нарушения и недостатки в проверяемой сфере и в деятельности объектов контрольного мероприятия с оценкой ущерба или нарушения): </w:t>
      </w:r>
    </w:p>
    <w:p w:rsidR="003D34B5" w:rsidRDefault="000E75CB" w:rsidP="000E75CB">
      <w:pPr>
        <w:jc w:val="both"/>
      </w:pPr>
      <w:r>
        <w:t>В</w:t>
      </w:r>
      <w:r w:rsidRPr="000E75CB">
        <w:t xml:space="preserve"> нарушении ч.7 ст. 16 Федерального закона от 05.04.2013 N 44-ФЗ "О контрактной системе в сфере закупок товаров, работ, услуг для обеспечения государственных и муниципальных нужд" заказчиком  допущена просрочка на 1 рабочий день утверждение и размещение плана</w:t>
      </w:r>
      <w:r w:rsidR="00724801">
        <w:t xml:space="preserve"> </w:t>
      </w:r>
      <w:r w:rsidRPr="000E75CB">
        <w:t>- графика.</w:t>
      </w:r>
      <w:r>
        <w:t xml:space="preserve"> </w:t>
      </w:r>
      <w:r w:rsidR="00724801" w:rsidRPr="00724801">
        <w:t>В нарушение ч.1 ст.23 Федерального закона № 44-ФЗ</w:t>
      </w:r>
      <w:r w:rsidR="00724801">
        <w:t xml:space="preserve"> </w:t>
      </w:r>
      <w:r w:rsidR="00724801" w:rsidRPr="00724801">
        <w:t xml:space="preserve">Заказчиком </w:t>
      </w:r>
      <w:r w:rsidR="00724801">
        <w:t xml:space="preserve">в части контрактов (договоров) </w:t>
      </w:r>
      <w:r w:rsidR="00724801" w:rsidRPr="00724801">
        <w:t>не указан идентификационный код закупки (далее – ИКЗ)</w:t>
      </w:r>
      <w:r w:rsidR="00724801">
        <w:t xml:space="preserve">. </w:t>
      </w:r>
      <w:r w:rsidR="00724801" w:rsidRPr="00724801">
        <w:t>В соответствии с п. 2 ч. 13.1 ст. 34 Федерального закона №44-ФЗ  оформление документа о приемке осуществляется без использования единой информационной системы, при этом срок оплаты должен составлять не более десяти рабочих дней с даты подписания документа о приемке. По результатам выборочного анализа в  нарушении п.2 ч.13.1 ст. 34 Федерального закона №44-ФЗ</w:t>
      </w:r>
      <w:r w:rsidR="00724801">
        <w:t xml:space="preserve"> по некоторым контрактам (договорам) Заказчиком допущена просрочка оплаты от </w:t>
      </w:r>
      <w:r w:rsidR="00B844C6">
        <w:t xml:space="preserve">4 до 33 дней. </w:t>
      </w:r>
    </w:p>
    <w:p w:rsidR="00B844C6" w:rsidRDefault="00B844C6" w:rsidP="000E75CB">
      <w:pPr>
        <w:jc w:val="both"/>
      </w:pPr>
      <w:r>
        <w:t xml:space="preserve">Сумма проверенных бюджетных средств: 4570,00 тыс. рублей, выявлено финансовых нарушений на сумму 35,6 тыс. рублей. </w:t>
      </w:r>
      <w:r w:rsidR="00F9005C">
        <w:t>Вынесено представление директору учреждения. К дисциплинарной ответственности привлечен 1 человек.</w:t>
      </w:r>
      <w:bookmarkStart w:id="0" w:name="_GoBack"/>
      <w:bookmarkEnd w:id="0"/>
    </w:p>
    <w:sectPr w:rsidR="00B8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CB"/>
    <w:rsid w:val="000E75CB"/>
    <w:rsid w:val="003D34B5"/>
    <w:rsid w:val="00724801"/>
    <w:rsid w:val="00B844C6"/>
    <w:rsid w:val="00F9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2025-04-24T10:29:00Z</dcterms:created>
  <dcterms:modified xsi:type="dcterms:W3CDTF">2025-04-24T11:12:00Z</dcterms:modified>
</cp:coreProperties>
</file>