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40" w:rsidRPr="00F91601" w:rsidRDefault="00B94A6D" w:rsidP="002F5F40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 w:rsidR="002F5F40" w:rsidRPr="00F91601">
        <w:rPr>
          <w:b/>
        </w:rPr>
        <w:t xml:space="preserve"> А С П О Р Т  </w:t>
      </w:r>
    </w:p>
    <w:p w:rsidR="002F5F40" w:rsidRDefault="002F5F40" w:rsidP="002F5F40">
      <w:pPr>
        <w:jc w:val="center"/>
        <w:rPr>
          <w:b/>
          <w:i/>
        </w:rPr>
      </w:pPr>
      <w:r w:rsidRPr="00F91601">
        <w:rPr>
          <w:b/>
        </w:rPr>
        <w:t xml:space="preserve">подпрограммы </w:t>
      </w:r>
      <w:r>
        <w:rPr>
          <w:b/>
        </w:rPr>
        <w:t>1 «</w:t>
      </w:r>
      <w:r w:rsidRPr="00A93F12">
        <w:t>Развитие топливно-энергетического комплекса</w:t>
      </w:r>
      <w:r>
        <w:rPr>
          <w:b/>
        </w:rPr>
        <w:t xml:space="preserve">» </w:t>
      </w:r>
      <w:r w:rsidRPr="00F91601">
        <w:rPr>
          <w:b/>
          <w:i/>
        </w:rPr>
        <w:t xml:space="preserve"> </w:t>
      </w:r>
    </w:p>
    <w:p w:rsidR="002F5F40" w:rsidRPr="00765E92" w:rsidRDefault="002F5F40" w:rsidP="002F5F40">
      <w:pPr>
        <w:jc w:val="center"/>
      </w:pPr>
      <w:r w:rsidRPr="00765E92">
        <w:t>муниципальной программы</w:t>
      </w:r>
    </w:p>
    <w:p w:rsidR="002F5F40" w:rsidRPr="00765E92" w:rsidRDefault="002F5F40" w:rsidP="002F5F40">
      <w:pPr>
        <w:jc w:val="center"/>
      </w:pPr>
      <w:r w:rsidRPr="00765E92">
        <w:t>«</w:t>
      </w:r>
      <w:r w:rsidRPr="002F5F40">
        <w:t>Развитие коммунальной инфраструктуры</w:t>
      </w:r>
      <w:r w:rsidR="00644814">
        <w:t xml:space="preserve"> и</w:t>
      </w:r>
      <w:r w:rsidRPr="002F5F40">
        <w:t xml:space="preserve"> охрана окружающей среды Никольского муниципального округа на 2024-2026 годы</w:t>
      </w:r>
      <w:r w:rsidRPr="00765E92">
        <w:t>»</w:t>
      </w:r>
    </w:p>
    <w:p w:rsidR="002F5F40" w:rsidRPr="00F91601" w:rsidRDefault="002F5F40" w:rsidP="002F5F40">
      <w:pPr>
        <w:jc w:val="center"/>
        <w:rPr>
          <w:b/>
        </w:rPr>
      </w:pPr>
    </w:p>
    <w:tbl>
      <w:tblPr>
        <w:tblW w:w="5334" w:type="pct"/>
        <w:tblInd w:w="-63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65"/>
        <w:gridCol w:w="6575"/>
      </w:tblGrid>
      <w:tr w:rsidR="002F5F40" w:rsidRPr="00F91601" w:rsidTr="00644814">
        <w:trPr>
          <w:trHeight w:val="317"/>
        </w:trPr>
        <w:tc>
          <w:tcPr>
            <w:tcW w:w="175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F91601" w:rsidRDefault="002F5F40" w:rsidP="001C2BA6">
            <w:r w:rsidRPr="00F91601">
              <w:t>Ответственный исполнитель  подпрограммы (соисполнитель программы)</w:t>
            </w:r>
          </w:p>
        </w:tc>
        <w:tc>
          <w:tcPr>
            <w:tcW w:w="32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F5F40" w:rsidRPr="002F5F40" w:rsidRDefault="002F5F40" w:rsidP="006318CD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Никольского муниципального округа</w:t>
            </w:r>
            <w:r w:rsidR="006318CD">
              <w:rPr>
                <w:color w:val="000000"/>
              </w:rPr>
              <w:t>, структурные</w:t>
            </w:r>
            <w:r w:rsidR="006318CD" w:rsidRPr="006318CD">
              <w:rPr>
                <w:color w:val="000000"/>
              </w:rPr>
              <w:t xml:space="preserve"> подразделения администрации Никольского муниципального округа, исполняющие полномочия в сфере ЖКХ</w:t>
            </w:r>
            <w:bookmarkStart w:id="0" w:name="_GoBack"/>
            <w:bookmarkEnd w:id="0"/>
          </w:p>
        </w:tc>
      </w:tr>
      <w:tr w:rsidR="002F5F40" w:rsidRPr="00F91601" w:rsidTr="00644814">
        <w:trPr>
          <w:trHeight w:val="467"/>
        </w:trPr>
        <w:tc>
          <w:tcPr>
            <w:tcW w:w="1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F91601" w:rsidRDefault="002F5F40" w:rsidP="001C2BA6">
            <w:r w:rsidRPr="00F91601">
              <w:t>Участники подпрограммы</w:t>
            </w:r>
          </w:p>
        </w:tc>
        <w:tc>
          <w:tcPr>
            <w:tcW w:w="3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Default="002F5F40" w:rsidP="002F5F40">
            <w:pPr>
              <w:jc w:val="both"/>
            </w:pPr>
          </w:p>
          <w:p w:rsidR="002F5F40" w:rsidRPr="00F91601" w:rsidRDefault="002F5F40" w:rsidP="002F5F40">
            <w:pPr>
              <w:jc w:val="both"/>
            </w:pPr>
          </w:p>
        </w:tc>
      </w:tr>
      <w:tr w:rsidR="002F5F40" w:rsidRPr="00F91601" w:rsidTr="00644814">
        <w:trPr>
          <w:trHeight w:val="3524"/>
        </w:trPr>
        <w:tc>
          <w:tcPr>
            <w:tcW w:w="1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F91601" w:rsidRDefault="002F5F40" w:rsidP="001C2BA6">
            <w:r w:rsidRPr="00F91601">
              <w:t>Цели и задачи подпрограммы</w:t>
            </w:r>
          </w:p>
          <w:p w:rsidR="002F5F40" w:rsidRPr="00F91601" w:rsidRDefault="002F5F40" w:rsidP="001C2BA6"/>
        </w:tc>
        <w:tc>
          <w:tcPr>
            <w:tcW w:w="3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9C1A4F" w:rsidRDefault="002F5F40" w:rsidP="001C2BA6">
            <w:pPr>
              <w:jc w:val="both"/>
              <w:rPr>
                <w:b/>
                <w:i/>
              </w:rPr>
            </w:pPr>
            <w:r w:rsidRPr="009C1A4F">
              <w:rPr>
                <w:b/>
                <w:i/>
              </w:rPr>
              <w:t>Цель подпрограммы</w:t>
            </w:r>
            <w:r>
              <w:rPr>
                <w:b/>
                <w:i/>
              </w:rPr>
              <w:t>:</w:t>
            </w:r>
          </w:p>
          <w:p w:rsidR="002F5F40" w:rsidRPr="00F91601" w:rsidRDefault="002F5F40" w:rsidP="001C2BA6">
            <w:pPr>
              <w:jc w:val="both"/>
            </w:pPr>
            <w:r w:rsidRPr="00F91601">
              <w:t xml:space="preserve">- </w:t>
            </w:r>
            <w:r>
              <w:t>модернизация топливно-энергетического комплекса округа</w:t>
            </w:r>
            <w:r w:rsidRPr="00F91601">
              <w:t>;</w:t>
            </w:r>
          </w:p>
          <w:p w:rsidR="002F5F40" w:rsidRDefault="002F5F40" w:rsidP="001C2BA6">
            <w:pPr>
              <w:jc w:val="both"/>
            </w:pPr>
            <w:r w:rsidRPr="00F91601">
              <w:t xml:space="preserve">- </w:t>
            </w:r>
            <w:r>
              <w:t>организация уличного освещения</w:t>
            </w:r>
            <w:r w:rsidRPr="00F91601">
              <w:t>.</w:t>
            </w:r>
          </w:p>
          <w:p w:rsidR="002F5F40" w:rsidRPr="009C1A4F" w:rsidRDefault="002F5F40" w:rsidP="001C2BA6">
            <w:pPr>
              <w:jc w:val="both"/>
              <w:rPr>
                <w:b/>
                <w:i/>
              </w:rPr>
            </w:pPr>
            <w:r w:rsidRPr="009C1A4F">
              <w:rPr>
                <w:b/>
                <w:i/>
              </w:rPr>
              <w:t>Задачи подпрограммы</w:t>
            </w:r>
            <w:r>
              <w:rPr>
                <w:b/>
                <w:i/>
              </w:rPr>
              <w:t>:</w:t>
            </w:r>
          </w:p>
          <w:p w:rsidR="002F5F40" w:rsidRPr="002F5F40" w:rsidRDefault="002F5F40" w:rsidP="002F5F40">
            <w:pPr>
              <w:numPr>
                <w:ilvl w:val="0"/>
                <w:numId w:val="1"/>
              </w:numPr>
            </w:pPr>
            <w:r w:rsidRPr="002F5F40">
              <w:t>Улучшение эксплуатационных и потребительских характеристик сооружений топливно-энергетической сферы.</w:t>
            </w:r>
          </w:p>
          <w:p w:rsidR="002F5F40" w:rsidRPr="002F5F40" w:rsidRDefault="002F5F40" w:rsidP="002F5F40">
            <w:pPr>
              <w:numPr>
                <w:ilvl w:val="0"/>
                <w:numId w:val="1"/>
              </w:numPr>
            </w:pPr>
            <w:r w:rsidRPr="002F5F40">
              <w:t>Улучшение качества предоставления коммунальных услуг.</w:t>
            </w:r>
          </w:p>
          <w:p w:rsidR="002F5F40" w:rsidRDefault="002F5F40" w:rsidP="002F5F40">
            <w:pPr>
              <w:numPr>
                <w:ilvl w:val="0"/>
                <w:numId w:val="1"/>
              </w:numPr>
            </w:pPr>
            <w:r w:rsidRPr="002F5F40">
              <w:t>Переход на новые пути развития топливно-энергетического комплекса округа.</w:t>
            </w:r>
          </w:p>
          <w:p w:rsidR="002F5F40" w:rsidRPr="002F5F40" w:rsidRDefault="002F5F40" w:rsidP="002F5F40">
            <w:pPr>
              <w:numPr>
                <w:ilvl w:val="0"/>
                <w:numId w:val="1"/>
              </w:numPr>
            </w:pPr>
            <w:r>
              <w:t>Организация уличного освещения.</w:t>
            </w:r>
          </w:p>
          <w:p w:rsidR="002F5F40" w:rsidRPr="00F91601" w:rsidRDefault="002F5F40" w:rsidP="002F5F40">
            <w:pPr>
              <w:pStyle w:val="1"/>
              <w:tabs>
                <w:tab w:val="left" w:pos="0"/>
              </w:tabs>
              <w:autoSpaceDE w:val="0"/>
              <w:autoSpaceDN w:val="0"/>
              <w:adjustRightInd w:val="0"/>
              <w:ind w:left="0" w:firstLine="46"/>
              <w:jc w:val="both"/>
            </w:pPr>
            <w:r w:rsidRPr="00F91601">
              <w:t xml:space="preserve"> </w:t>
            </w:r>
          </w:p>
        </w:tc>
      </w:tr>
      <w:tr w:rsidR="002F5F40" w:rsidRPr="00F91601" w:rsidTr="00644814">
        <w:trPr>
          <w:trHeight w:val="256"/>
        </w:trPr>
        <w:tc>
          <w:tcPr>
            <w:tcW w:w="1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F91601" w:rsidRDefault="002F5F40" w:rsidP="001C2BA6">
            <w:r w:rsidRPr="00F91601">
              <w:t>Программно-целевые инструменты подпрограммы</w:t>
            </w:r>
          </w:p>
        </w:tc>
        <w:tc>
          <w:tcPr>
            <w:tcW w:w="3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F5F40" w:rsidRDefault="002F5F40" w:rsidP="001C2BA6">
            <w:r w:rsidRPr="00F91601">
              <w:t>Отсутствуют</w:t>
            </w:r>
          </w:p>
          <w:p w:rsidR="002F5F40" w:rsidRPr="00F91601" w:rsidRDefault="002F5F40" w:rsidP="001C2BA6"/>
        </w:tc>
      </w:tr>
      <w:tr w:rsidR="002F5F40" w:rsidRPr="00F91601" w:rsidTr="00644814">
        <w:trPr>
          <w:trHeight w:val="549"/>
        </w:trPr>
        <w:tc>
          <w:tcPr>
            <w:tcW w:w="1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F91601" w:rsidRDefault="002F5F40" w:rsidP="001C2BA6">
            <w:r w:rsidRPr="00F91601">
              <w:t>Сроки и этапы реализации  подпрограммы</w:t>
            </w:r>
          </w:p>
        </w:tc>
        <w:tc>
          <w:tcPr>
            <w:tcW w:w="3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F91601" w:rsidRDefault="002F5F40" w:rsidP="001C2BA6">
            <w:pPr>
              <w:jc w:val="both"/>
            </w:pPr>
            <w:r w:rsidRPr="00F91601">
              <w:t>Срок реализации – 20</w:t>
            </w:r>
            <w:r>
              <w:t>24</w:t>
            </w:r>
            <w:r w:rsidRPr="00F91601">
              <w:t>-20</w:t>
            </w:r>
            <w:r>
              <w:t>26</w:t>
            </w:r>
            <w:r w:rsidRPr="00F91601">
              <w:t xml:space="preserve"> годы</w:t>
            </w:r>
          </w:p>
          <w:p w:rsidR="002F5F40" w:rsidRDefault="002F5F40" w:rsidP="001C2BA6">
            <w:pPr>
              <w:jc w:val="both"/>
            </w:pPr>
            <w:r w:rsidRPr="00F91601">
              <w:t>Этапы реализации подпрограммы не выделяются</w:t>
            </w:r>
          </w:p>
          <w:p w:rsidR="002F5F40" w:rsidRPr="00F91601" w:rsidRDefault="002F5F40" w:rsidP="001C2BA6">
            <w:pPr>
              <w:jc w:val="both"/>
              <w:rPr>
                <w:i/>
              </w:rPr>
            </w:pPr>
          </w:p>
        </w:tc>
      </w:tr>
      <w:tr w:rsidR="002F5F40" w:rsidRPr="00F91601" w:rsidTr="00644814">
        <w:trPr>
          <w:trHeight w:val="401"/>
        </w:trPr>
        <w:tc>
          <w:tcPr>
            <w:tcW w:w="1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F91601" w:rsidRDefault="002F5F40" w:rsidP="001C2BA6">
            <w:r w:rsidRPr="00F91601">
              <w:t>Целевые показатели подпрограммы</w:t>
            </w:r>
          </w:p>
        </w:tc>
        <w:tc>
          <w:tcPr>
            <w:tcW w:w="3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2F5F40" w:rsidRDefault="002F5F40" w:rsidP="002F5F40">
            <w:pPr>
              <w:numPr>
                <w:ilvl w:val="0"/>
                <w:numId w:val="2"/>
              </w:numPr>
              <w:jc w:val="both"/>
            </w:pPr>
            <w:r w:rsidRPr="002F5F40">
              <w:t>Количество реконструируемых, отремонтированных котельных, ед.</w:t>
            </w:r>
          </w:p>
          <w:p w:rsidR="002F5F40" w:rsidRPr="00F91601" w:rsidRDefault="00D57DAD" w:rsidP="00D57DAD">
            <w:pPr>
              <w:pStyle w:val="a3"/>
              <w:numPr>
                <w:ilvl w:val="0"/>
                <w:numId w:val="2"/>
              </w:numPr>
            </w:pPr>
            <w:r w:rsidRPr="00D57DAD">
              <w:t>Доля затрат на оплату электрической энергии, потраченной на уличное освещение, в общем объеме затрат на оплату электрической энергии, потраченной на уличное освещение</w:t>
            </w:r>
            <w:r>
              <w:t xml:space="preserve">, </w:t>
            </w:r>
            <w:r w:rsidRPr="00D57DAD">
              <w:t xml:space="preserve"> %</w:t>
            </w:r>
          </w:p>
        </w:tc>
      </w:tr>
      <w:tr w:rsidR="00E75653" w:rsidRPr="00F91601" w:rsidTr="00644814">
        <w:trPr>
          <w:trHeight w:val="394"/>
        </w:trPr>
        <w:tc>
          <w:tcPr>
            <w:tcW w:w="1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75653" w:rsidRPr="00F91601" w:rsidRDefault="00E75653" w:rsidP="001C2BA6">
            <w:r w:rsidRPr="00F91601">
              <w:t>Объемы финансового обеспечения</w:t>
            </w:r>
          </w:p>
          <w:p w:rsidR="00E75653" w:rsidRPr="00F91601" w:rsidRDefault="00E75653" w:rsidP="001C2BA6">
            <w:r w:rsidRPr="00F91601">
              <w:t>подпрограммы</w:t>
            </w:r>
          </w:p>
        </w:tc>
        <w:tc>
          <w:tcPr>
            <w:tcW w:w="3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75653" w:rsidRPr="00AA6265" w:rsidRDefault="00E75653" w:rsidP="00000E3C">
            <w:pPr>
              <w:jc w:val="both"/>
            </w:pPr>
            <w:r w:rsidRPr="008F0BB8">
              <w:rPr>
                <w:b/>
              </w:rPr>
              <w:t>Общий объем средств на реализацию подпрограммы составляет</w:t>
            </w:r>
            <w:r>
              <w:rPr>
                <w:b/>
              </w:rPr>
              <w:t xml:space="preserve"> 78 594,1 </w:t>
            </w:r>
            <w:r w:rsidRPr="008F0BB8">
              <w:rPr>
                <w:b/>
              </w:rPr>
              <w:t>тыс. руб.,</w:t>
            </w:r>
            <w:r>
              <w:t xml:space="preserve"> в том числе по годам реализации:</w:t>
            </w:r>
          </w:p>
          <w:p w:rsidR="00E75653" w:rsidRPr="00AA6265" w:rsidRDefault="00E75653" w:rsidP="00000E3C">
            <w:pPr>
              <w:jc w:val="both"/>
            </w:pPr>
            <w:r w:rsidRPr="00AA6265">
              <w:t>20</w:t>
            </w:r>
            <w:r>
              <w:t>24</w:t>
            </w:r>
            <w:r w:rsidRPr="00AA6265">
              <w:t xml:space="preserve"> год –</w:t>
            </w:r>
            <w:r>
              <w:t xml:space="preserve"> 26 194,1</w:t>
            </w:r>
            <w:r w:rsidRPr="00AA6265">
              <w:t xml:space="preserve"> тыс. руб.</w:t>
            </w:r>
          </w:p>
          <w:p w:rsidR="00E75653" w:rsidRPr="00AA6265" w:rsidRDefault="00E75653" w:rsidP="00000E3C">
            <w:pPr>
              <w:jc w:val="both"/>
            </w:pPr>
            <w:r w:rsidRPr="00AA6265">
              <w:t>20</w:t>
            </w:r>
            <w:r>
              <w:t xml:space="preserve">25 год – 26 200,0 </w:t>
            </w:r>
            <w:r w:rsidRPr="00AA6265">
              <w:t>тыс. руб.</w:t>
            </w:r>
          </w:p>
          <w:p w:rsidR="00E75653" w:rsidRDefault="00E75653" w:rsidP="00000E3C">
            <w:pPr>
              <w:jc w:val="both"/>
            </w:pPr>
            <w:r w:rsidRPr="00AA6265">
              <w:t>20</w:t>
            </w:r>
            <w:r>
              <w:t>26 год – 26 200,0 тыс. руб. из них:</w:t>
            </w:r>
            <w:r w:rsidRPr="00F91601">
              <w:t xml:space="preserve">  </w:t>
            </w:r>
          </w:p>
          <w:p w:rsidR="00E75653" w:rsidRDefault="00E75653" w:rsidP="00000E3C">
            <w:pPr>
              <w:jc w:val="both"/>
            </w:pPr>
            <w:r w:rsidRPr="008F0BB8">
              <w:rPr>
                <w:b/>
              </w:rPr>
              <w:t>За счет средств областного бюджета –</w:t>
            </w:r>
            <w:r>
              <w:rPr>
                <w:b/>
              </w:rPr>
              <w:t xml:space="preserve">36 445,6 </w:t>
            </w:r>
            <w:r w:rsidRPr="008F0BB8">
              <w:rPr>
                <w:b/>
              </w:rPr>
              <w:t>тыс. руб</w:t>
            </w:r>
            <w:r>
              <w:t>., в том числе по годам реализации:</w:t>
            </w:r>
          </w:p>
          <w:p w:rsidR="00E75653" w:rsidRPr="00F91601" w:rsidRDefault="00E75653" w:rsidP="00000E3C">
            <w:pPr>
              <w:jc w:val="both"/>
            </w:pPr>
            <w:r w:rsidRPr="00F91601">
              <w:t>20</w:t>
            </w:r>
            <w:r>
              <w:t>24</w:t>
            </w:r>
            <w:r w:rsidRPr="00F91601">
              <w:t xml:space="preserve"> год – </w:t>
            </w:r>
            <w:r>
              <w:t>12 145,6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75653" w:rsidRPr="00F91601" w:rsidRDefault="00E75653" w:rsidP="00000E3C">
            <w:pPr>
              <w:jc w:val="both"/>
            </w:pPr>
            <w:r w:rsidRPr="00F91601">
              <w:t>20</w:t>
            </w:r>
            <w:r>
              <w:t>25 год – 12 150,0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75653" w:rsidRPr="00F91601" w:rsidRDefault="00E75653" w:rsidP="00000E3C">
            <w:pPr>
              <w:jc w:val="both"/>
            </w:pPr>
            <w:r>
              <w:t xml:space="preserve">2026 год – 12 150,0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75653" w:rsidRPr="00F91601" w:rsidRDefault="00E75653" w:rsidP="00000E3C">
            <w:pPr>
              <w:tabs>
                <w:tab w:val="num" w:pos="-2520"/>
                <w:tab w:val="left" w:pos="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/>
              </w:rPr>
              <w:t xml:space="preserve">За счет средств </w:t>
            </w:r>
            <w:r w:rsidRPr="008F0BB8">
              <w:rPr>
                <w:b/>
              </w:rPr>
              <w:t>бюджета</w:t>
            </w:r>
            <w:r>
              <w:rPr>
                <w:b/>
              </w:rPr>
              <w:t xml:space="preserve"> округа –</w:t>
            </w:r>
            <w:r w:rsidRPr="008F0BB8">
              <w:rPr>
                <w:b/>
              </w:rPr>
              <w:t xml:space="preserve"> </w:t>
            </w:r>
            <w:r>
              <w:rPr>
                <w:b/>
              </w:rPr>
              <w:t xml:space="preserve">42 148,5 </w:t>
            </w:r>
            <w:r w:rsidRPr="008F0BB8">
              <w:rPr>
                <w:b/>
                <w:szCs w:val="28"/>
              </w:rPr>
              <w:t>тыс. рублей</w:t>
            </w:r>
            <w:r w:rsidRPr="00F91601">
              <w:rPr>
                <w:szCs w:val="28"/>
              </w:rPr>
              <w:t>, в том числе по годам реализации:</w:t>
            </w:r>
          </w:p>
          <w:p w:rsidR="00E75653" w:rsidRPr="00F91601" w:rsidRDefault="00E75653" w:rsidP="00000E3C">
            <w:r w:rsidRPr="00F91601">
              <w:t>20</w:t>
            </w:r>
            <w:r>
              <w:t>24</w:t>
            </w:r>
            <w:r w:rsidRPr="00F91601">
              <w:t xml:space="preserve"> год –   </w:t>
            </w:r>
            <w:r>
              <w:t>14 048,5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75653" w:rsidRPr="00F91601" w:rsidRDefault="00E75653" w:rsidP="00000E3C">
            <w:r w:rsidRPr="00F91601">
              <w:t>20</w:t>
            </w:r>
            <w:r>
              <w:t>25</w:t>
            </w:r>
            <w:r w:rsidRPr="00F91601">
              <w:t xml:space="preserve"> год –   </w:t>
            </w:r>
            <w:r>
              <w:t>14 050,0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75653" w:rsidRPr="00F91601" w:rsidRDefault="00E75653" w:rsidP="00000E3C">
            <w:r w:rsidRPr="00F91601">
              <w:t>20</w:t>
            </w:r>
            <w:r>
              <w:t>26</w:t>
            </w:r>
            <w:r w:rsidRPr="00F91601">
              <w:t xml:space="preserve"> год –   </w:t>
            </w:r>
            <w:r>
              <w:t>14 050,0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75653" w:rsidRPr="00F91601" w:rsidRDefault="00E75653" w:rsidP="00E75653">
            <w:r>
              <w:lastRenderedPageBreak/>
              <w:t xml:space="preserve">  </w:t>
            </w:r>
            <w:r w:rsidRPr="00E101F1">
              <w:t>Бюджетные ассигнования, предусмотренные в плановом периоде 2024-2026 годов, могут быть уточнены с учетом изменений ассигнований бюджетов всех уровней.</w:t>
            </w:r>
          </w:p>
        </w:tc>
      </w:tr>
      <w:tr w:rsidR="002F5F40" w:rsidRPr="00F91601" w:rsidTr="00644814">
        <w:trPr>
          <w:trHeight w:val="467"/>
        </w:trPr>
        <w:tc>
          <w:tcPr>
            <w:tcW w:w="1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F91601" w:rsidRDefault="002F5F40" w:rsidP="001C2BA6">
            <w:r w:rsidRPr="00F91601">
              <w:lastRenderedPageBreak/>
              <w:t>Ожидаемые результаты реализации подпрограммы</w:t>
            </w:r>
          </w:p>
        </w:tc>
        <w:tc>
          <w:tcPr>
            <w:tcW w:w="3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F5F40" w:rsidRPr="00F91601" w:rsidRDefault="002F5F40" w:rsidP="001C2BA6">
            <w:r w:rsidRPr="00F91601">
              <w:t>За период с 20</w:t>
            </w:r>
            <w:r>
              <w:t xml:space="preserve">24 </w:t>
            </w:r>
            <w:r w:rsidRPr="00F91601">
              <w:t>года по 202</w:t>
            </w:r>
            <w:r>
              <w:t>6</w:t>
            </w:r>
            <w:r w:rsidRPr="00F91601">
              <w:t xml:space="preserve"> год планируется достижение следующих результатов:</w:t>
            </w:r>
          </w:p>
          <w:p w:rsidR="002F5F40" w:rsidRDefault="002F5F40" w:rsidP="002F5F40">
            <w:r>
              <w:t>1.Увеличение количества реконструируемых, отремонтированных котельных до 5 ед.</w:t>
            </w:r>
          </w:p>
          <w:p w:rsidR="002F5F40" w:rsidRPr="00F91601" w:rsidRDefault="002F5F40" w:rsidP="00D57DAD">
            <w:r>
              <w:t xml:space="preserve">2. </w:t>
            </w:r>
            <w:r w:rsidR="00D57DAD">
              <w:t>Сохранение доли</w:t>
            </w:r>
            <w:r w:rsidR="00D57DAD" w:rsidRPr="00D57DAD">
              <w:t xml:space="preserve"> затрат на оплату электрической энергии, потраченной на уличное освещение, в общем объеме затрат на оплату электрической энергии, потраченной на уличное освещение</w:t>
            </w:r>
            <w:r w:rsidR="00D57DAD">
              <w:t xml:space="preserve"> в размере</w:t>
            </w:r>
            <w:r>
              <w:t xml:space="preserve"> 100 %</w:t>
            </w:r>
          </w:p>
        </w:tc>
      </w:tr>
    </w:tbl>
    <w:p w:rsidR="002F5F40" w:rsidRDefault="002F5F40" w:rsidP="002F5F40">
      <w:pPr>
        <w:jc w:val="center"/>
        <w:rPr>
          <w:b/>
        </w:rPr>
      </w:pPr>
    </w:p>
    <w:p w:rsidR="002F5F40" w:rsidRPr="00F91601" w:rsidRDefault="002F5F40" w:rsidP="002F5F40">
      <w:pPr>
        <w:jc w:val="center"/>
        <w:rPr>
          <w:b/>
          <w:i/>
        </w:rPr>
      </w:pPr>
      <w:r w:rsidRPr="00F91601">
        <w:rPr>
          <w:b/>
        </w:rPr>
        <w:t>Раздел 1. Общая характеристика сферы реализации подпрограммы 1</w:t>
      </w:r>
      <w:r w:rsidRPr="00F91601">
        <w:rPr>
          <w:b/>
          <w:i/>
        </w:rPr>
        <w:t xml:space="preserve"> </w:t>
      </w:r>
    </w:p>
    <w:p w:rsidR="002F5F40" w:rsidRDefault="002F5F40" w:rsidP="002F5F40">
      <w:pPr>
        <w:jc w:val="center"/>
        <w:rPr>
          <w:b/>
        </w:rPr>
      </w:pPr>
      <w:r w:rsidRPr="00F91601">
        <w:rPr>
          <w:b/>
        </w:rPr>
        <w:t>муниципальной программы</w:t>
      </w:r>
    </w:p>
    <w:p w:rsidR="002F5F40" w:rsidRPr="00F91601" w:rsidRDefault="002F5F40" w:rsidP="002F5F40">
      <w:pPr>
        <w:jc w:val="center"/>
        <w:rPr>
          <w:b/>
        </w:rPr>
      </w:pPr>
    </w:p>
    <w:p w:rsidR="002F5F40" w:rsidRDefault="002F5F40" w:rsidP="004C5E72">
      <w:pPr>
        <w:ind w:left="-851" w:firstLine="709"/>
        <w:jc w:val="both"/>
      </w:pPr>
      <w:r>
        <w:t xml:space="preserve">Среди приоритетов развития Никольского муниципального округа, важнейшее место занимает обеспечение прав человека на благоустроенное, оборудованное современными бытовыми удобствами жилище. От решения этой проблемы в существенной мере зависит качество жизни всех слоев населения. Реформирование и модернизация коммунального комплекса имеет исключительное значение для повышения качества предоставления коммунальных услуг и обеспечения комфортных условий проживания населения на территории муниципального образования, что является одной из основных целей деятельности органов местного самоуправления. </w:t>
      </w:r>
    </w:p>
    <w:p w:rsidR="002F5F40" w:rsidRDefault="002F5F40" w:rsidP="004C5E72">
      <w:pPr>
        <w:ind w:left="-851" w:firstLine="709"/>
        <w:jc w:val="both"/>
      </w:pPr>
      <w:r>
        <w:t xml:space="preserve">Система коммунальной инфраструктуры - совокупность производственных и имущественных объектов, в том числе трубопроводов, линий электропередачи и иных объектов, используемых в сфере электро-, тепло-, водоснабжения, водоотведения и очистки сточных вод, расположенных (полностью или частично) в границах территорий муниципальных образований и предназначенных для нужд потребителей этих муниципальных образований. </w:t>
      </w:r>
    </w:p>
    <w:p w:rsidR="002F5F40" w:rsidRDefault="002F5F40" w:rsidP="004C5E72">
      <w:pPr>
        <w:ind w:left="-851" w:firstLine="709"/>
        <w:jc w:val="both"/>
      </w:pPr>
      <w:r w:rsidRPr="00F91601">
        <w:t xml:space="preserve">На территории Никольского муниципального </w:t>
      </w:r>
      <w:r>
        <w:t>округа</w:t>
      </w:r>
      <w:r w:rsidRPr="00F91601">
        <w:t xml:space="preserve"> </w:t>
      </w:r>
      <w:r>
        <w:t>предприятиями коммунальной инфраструктуры являются</w:t>
      </w:r>
      <w:r w:rsidRPr="00F91601">
        <w:t>:</w:t>
      </w:r>
    </w:p>
    <w:p w:rsidR="002F5F40" w:rsidRDefault="002F5F40" w:rsidP="004C5E72">
      <w:pPr>
        <w:ind w:left="-851"/>
        <w:jc w:val="both"/>
      </w:pPr>
      <w:r w:rsidRPr="00F91601">
        <w:t xml:space="preserve"> </w:t>
      </w:r>
      <w:r>
        <w:t>- МУП «Никольские теплосети»;</w:t>
      </w:r>
    </w:p>
    <w:p w:rsidR="002F5F40" w:rsidRDefault="002F5F40" w:rsidP="004C5E72">
      <w:pPr>
        <w:ind w:left="-851"/>
        <w:jc w:val="both"/>
      </w:pPr>
      <w:r>
        <w:t xml:space="preserve">- </w:t>
      </w:r>
      <w:r w:rsidRPr="00F91601">
        <w:t>МУП «Жилищно-коммунально</w:t>
      </w:r>
      <w:r>
        <w:t>е управление города Никольска»;</w:t>
      </w:r>
    </w:p>
    <w:p w:rsidR="002F5F40" w:rsidRDefault="002F5F40" w:rsidP="004C5E72">
      <w:pPr>
        <w:ind w:left="-851"/>
        <w:jc w:val="both"/>
      </w:pPr>
      <w:r w:rsidRPr="00F91601">
        <w:t xml:space="preserve"> </w:t>
      </w:r>
      <w:r>
        <w:t>- ООО «Коммунальные услуги»;</w:t>
      </w:r>
      <w:r w:rsidRPr="00F91601">
        <w:t xml:space="preserve"> </w:t>
      </w:r>
    </w:p>
    <w:p w:rsidR="002F5F40" w:rsidRDefault="002F5F40" w:rsidP="004C5E72">
      <w:pPr>
        <w:ind w:left="-851"/>
        <w:jc w:val="both"/>
      </w:pPr>
      <w:r>
        <w:t xml:space="preserve">- </w:t>
      </w:r>
      <w:r w:rsidRPr="00F91601">
        <w:t>ООО «Никольски</w:t>
      </w:r>
      <w:r>
        <w:t>й жилищно-коммунальный сервис»;</w:t>
      </w:r>
    </w:p>
    <w:p w:rsidR="002F5F40" w:rsidRDefault="002F5F40" w:rsidP="004C5E72">
      <w:pPr>
        <w:ind w:left="-851"/>
        <w:jc w:val="both"/>
      </w:pPr>
      <w:r>
        <w:t xml:space="preserve">- </w:t>
      </w:r>
      <w:r w:rsidRPr="00F91601">
        <w:t>ЗА</w:t>
      </w:r>
      <w:r>
        <w:t>О «Агрофирма имени Павлова»</w:t>
      </w:r>
    </w:p>
    <w:p w:rsidR="002F5F40" w:rsidRDefault="002F5F40" w:rsidP="004C5E72">
      <w:pPr>
        <w:ind w:left="-851" w:firstLine="709"/>
        <w:jc w:val="both"/>
      </w:pPr>
      <w:r w:rsidRPr="00F91601">
        <w:t>Услуги по электроснабжению предоставляют два предприятия</w:t>
      </w:r>
      <w:r>
        <w:t>:</w:t>
      </w:r>
    </w:p>
    <w:p w:rsidR="002F5F40" w:rsidRDefault="002F5F40" w:rsidP="004C5E72">
      <w:pPr>
        <w:ind w:left="-851"/>
        <w:jc w:val="both"/>
      </w:pPr>
      <w:r>
        <w:t>- производственное отделение «Великоустюгские электрические сети» Вологодского  филиала «</w:t>
      </w:r>
      <w:proofErr w:type="spellStart"/>
      <w:r>
        <w:t>Россети</w:t>
      </w:r>
      <w:proofErr w:type="spellEnd"/>
      <w:r>
        <w:t xml:space="preserve"> Северо-Запад»;</w:t>
      </w:r>
    </w:p>
    <w:p w:rsidR="002F5F40" w:rsidRDefault="002F5F40" w:rsidP="004C5E72">
      <w:pPr>
        <w:ind w:left="-851"/>
        <w:jc w:val="both"/>
      </w:pPr>
      <w:r>
        <w:t xml:space="preserve">-   ООО «Северная сбытовая компания». </w:t>
      </w:r>
    </w:p>
    <w:p w:rsidR="0033282A" w:rsidRPr="0033282A" w:rsidRDefault="0033282A" w:rsidP="004C5E72">
      <w:pPr>
        <w:ind w:left="-851" w:firstLine="709"/>
        <w:jc w:val="both"/>
      </w:pPr>
      <w:r w:rsidRPr="0033282A">
        <w:t xml:space="preserve">Уполномоченной организацией по поставкам сжиженного углеводородного газа на территории Никольского муниципального округа является ООО </w:t>
      </w:r>
      <w:proofErr w:type="spellStart"/>
      <w:r w:rsidRPr="0033282A">
        <w:t>Устюггазстрой</w:t>
      </w:r>
      <w:proofErr w:type="spellEnd"/>
      <w:r w:rsidRPr="0033282A">
        <w:t>.</w:t>
      </w:r>
    </w:p>
    <w:p w:rsidR="0033282A" w:rsidRDefault="0033282A" w:rsidP="004C5E72">
      <w:pPr>
        <w:ind w:left="-851" w:firstLine="709"/>
        <w:jc w:val="both"/>
      </w:pPr>
      <w:r w:rsidRPr="0033282A">
        <w:t>Управляющей компанией является одно предприятие: МУП «Жилищно-коммунальное управление города Никольска».</w:t>
      </w:r>
    </w:p>
    <w:p w:rsidR="0033282A" w:rsidRDefault="0033282A" w:rsidP="004C5E72">
      <w:pPr>
        <w:ind w:left="-851" w:firstLine="709"/>
        <w:jc w:val="both"/>
      </w:pPr>
      <w:r w:rsidRPr="004B4E23">
        <w:t xml:space="preserve">Ежегодно подлежат  паспортизации 34 котельных, тепловых сетей – </w:t>
      </w:r>
      <w:r>
        <w:t>20,237</w:t>
      </w:r>
      <w:r w:rsidRPr="004B4E23">
        <w:t xml:space="preserve"> км,  водопроводных сетей – </w:t>
      </w:r>
      <w:r>
        <w:t>44,068</w:t>
      </w:r>
      <w:r w:rsidRPr="004B4E23">
        <w:t xml:space="preserve"> км, канализационных сетей – </w:t>
      </w:r>
      <w:r>
        <w:t>8,2</w:t>
      </w:r>
      <w:r w:rsidRPr="004B4E23">
        <w:t xml:space="preserve"> км. В перспективе на будущее, в частности до 202</w:t>
      </w:r>
      <w:r>
        <w:t>6</w:t>
      </w:r>
      <w:r w:rsidRPr="004B4E23">
        <w:t xml:space="preserve"> года планируется перевод всех котельных на местные виды топлива, обладающие высокой теплоотдачей, оборудование с автоматической подачей топлива, без привлечения дополнительной рабочей силы. </w:t>
      </w:r>
    </w:p>
    <w:p w:rsidR="0033282A" w:rsidRDefault="0033282A" w:rsidP="004C5E72">
      <w:pPr>
        <w:ind w:left="-851" w:firstLine="709"/>
        <w:jc w:val="both"/>
      </w:pPr>
      <w:r>
        <w:t>Ежегодно проблемными вопросами в подготовке к отопительному периоду является следующее:</w:t>
      </w:r>
    </w:p>
    <w:p w:rsidR="0033282A" w:rsidRDefault="0033282A" w:rsidP="004C5E72">
      <w:pPr>
        <w:pStyle w:val="a3"/>
        <w:numPr>
          <w:ilvl w:val="0"/>
          <w:numId w:val="4"/>
        </w:numPr>
        <w:ind w:left="-426" w:hanging="142"/>
        <w:jc w:val="both"/>
      </w:pPr>
      <w:r>
        <w:t xml:space="preserve">Значительный парк физически и морально устаревшего оборудования, которое не всегда обеспечивает достаточный уровень надежности. </w:t>
      </w:r>
    </w:p>
    <w:p w:rsidR="0033282A" w:rsidRDefault="0033282A" w:rsidP="0033282A">
      <w:pPr>
        <w:pStyle w:val="a3"/>
        <w:numPr>
          <w:ilvl w:val="0"/>
          <w:numId w:val="4"/>
        </w:numPr>
        <w:jc w:val="both"/>
      </w:pPr>
      <w:r>
        <w:lastRenderedPageBreak/>
        <w:t>Около 50% котельных морально и физически устарели.</w:t>
      </w:r>
      <w:r w:rsidRPr="0033282A">
        <w:t xml:space="preserve"> До сих пор эксплуатируются котельные, введенные в эксплуатацию в середине 50-х годов прошлого века. Оборудование большинства ведомственных и муниципальных котельных эксплуатируется более 25 лет</w:t>
      </w:r>
      <w:r>
        <w:t xml:space="preserve">. </w:t>
      </w:r>
    </w:p>
    <w:p w:rsidR="0033282A" w:rsidRDefault="0033282A" w:rsidP="0033282A">
      <w:pPr>
        <w:pStyle w:val="a3"/>
        <w:numPr>
          <w:ilvl w:val="0"/>
          <w:numId w:val="4"/>
        </w:numPr>
        <w:jc w:val="both"/>
      </w:pPr>
      <w:r>
        <w:t>До 70 % зарегистрированных котлов отработали нормативные сроки службы.</w:t>
      </w:r>
    </w:p>
    <w:p w:rsidR="0033282A" w:rsidRDefault="0033282A" w:rsidP="0033282A">
      <w:pPr>
        <w:pStyle w:val="a3"/>
        <w:numPr>
          <w:ilvl w:val="0"/>
          <w:numId w:val="4"/>
        </w:numPr>
        <w:jc w:val="both"/>
      </w:pPr>
      <w:r>
        <w:t>До 50% сетей тепло- и водоснабжения являются ветхими и аварийными.</w:t>
      </w:r>
    </w:p>
    <w:p w:rsidR="0033282A" w:rsidRDefault="0033282A" w:rsidP="0033282A">
      <w:pPr>
        <w:pStyle w:val="a3"/>
        <w:numPr>
          <w:ilvl w:val="0"/>
          <w:numId w:val="4"/>
        </w:numPr>
        <w:jc w:val="both"/>
      </w:pPr>
      <w:r>
        <w:t>Система водоотведения на территории округа также требует реконструкции.</w:t>
      </w:r>
    </w:p>
    <w:p w:rsidR="0033282A" w:rsidRPr="004B4E23" w:rsidRDefault="0033282A" w:rsidP="0033282A">
      <w:pPr>
        <w:pStyle w:val="a3"/>
        <w:numPr>
          <w:ilvl w:val="0"/>
          <w:numId w:val="4"/>
        </w:numPr>
        <w:jc w:val="both"/>
      </w:pPr>
      <w:r>
        <w:t>В организациях жилищно-коммунального хозяйства ощущается нехватка квалифицированного оперативного и ремонтного персонала.</w:t>
      </w:r>
    </w:p>
    <w:p w:rsidR="002F5F40" w:rsidRPr="00F91601" w:rsidRDefault="002F5F40" w:rsidP="002F5F40">
      <w:pPr>
        <w:ind w:firstLine="720"/>
        <w:jc w:val="both"/>
      </w:pPr>
      <w:r w:rsidRPr="00F91601">
        <w:t xml:space="preserve">Для решения проблемы необходимо осуществление комплекса мер по </w:t>
      </w:r>
      <w:r w:rsidR="0033282A">
        <w:t>модернизации объектов жилищно-коммунального комплекса.</w:t>
      </w:r>
    </w:p>
    <w:p w:rsidR="002F5F40" w:rsidRPr="00F91601" w:rsidRDefault="002F5F40" w:rsidP="002F5F40">
      <w:pPr>
        <w:ind w:firstLine="720"/>
        <w:jc w:val="both"/>
      </w:pPr>
    </w:p>
    <w:p w:rsidR="002F5F40" w:rsidRDefault="002F5F40" w:rsidP="002F5F40">
      <w:pPr>
        <w:jc w:val="center"/>
        <w:rPr>
          <w:b/>
        </w:rPr>
      </w:pPr>
      <w:r w:rsidRPr="00F91601">
        <w:rPr>
          <w:b/>
        </w:rPr>
        <w:t>Раздел 2. Цели, задачи, целевые индикаторы и показатели, основные ожидаемые конечные результаты подпрограммы</w:t>
      </w:r>
      <w:r w:rsidRPr="00F91601">
        <w:rPr>
          <w:b/>
          <w:i/>
        </w:rPr>
        <w:t xml:space="preserve"> </w:t>
      </w:r>
      <w:r w:rsidRPr="00F91601">
        <w:rPr>
          <w:b/>
        </w:rPr>
        <w:t>1 муниципальной программы, сроки и этапы реализации подпрограммы муниципальной программы</w:t>
      </w:r>
    </w:p>
    <w:p w:rsidR="002F5F40" w:rsidRPr="00F91601" w:rsidRDefault="002F5F40" w:rsidP="002F5F40">
      <w:pPr>
        <w:jc w:val="center"/>
        <w:rPr>
          <w:b/>
        </w:rPr>
      </w:pPr>
    </w:p>
    <w:p w:rsidR="002F5F40" w:rsidRDefault="002F5F40" w:rsidP="002F5F40">
      <w:pPr>
        <w:ind w:firstLine="708"/>
        <w:jc w:val="both"/>
      </w:pPr>
      <w:r w:rsidRPr="00F91601">
        <w:t>Цел</w:t>
      </w:r>
      <w:r w:rsidR="00410677">
        <w:t>ями</w:t>
      </w:r>
      <w:r w:rsidRPr="00F91601">
        <w:t xml:space="preserve"> подпрограммы  1 муниципальной</w:t>
      </w:r>
      <w:r w:rsidR="00410677">
        <w:t xml:space="preserve"> программы является:</w:t>
      </w:r>
    </w:p>
    <w:p w:rsidR="00410677" w:rsidRPr="00F91601" w:rsidRDefault="00410677" w:rsidP="00410677">
      <w:pPr>
        <w:jc w:val="both"/>
      </w:pPr>
      <w:r w:rsidRPr="00F91601">
        <w:t xml:space="preserve">- </w:t>
      </w:r>
      <w:r>
        <w:t>модернизация топливно-энергетического комплекса округа</w:t>
      </w:r>
      <w:r w:rsidRPr="00F91601">
        <w:t>;</w:t>
      </w:r>
    </w:p>
    <w:p w:rsidR="00410677" w:rsidRDefault="00410677" w:rsidP="00410677">
      <w:pPr>
        <w:jc w:val="both"/>
      </w:pPr>
      <w:r w:rsidRPr="00F91601">
        <w:t xml:space="preserve">- </w:t>
      </w:r>
      <w:r>
        <w:t>организация уличного освещения</w:t>
      </w:r>
      <w:r w:rsidRPr="00F91601">
        <w:t>.</w:t>
      </w:r>
    </w:p>
    <w:p w:rsidR="002F5F40" w:rsidRPr="00F91601" w:rsidRDefault="002F5F40" w:rsidP="002F5F40">
      <w:pPr>
        <w:pStyle w:val="1"/>
        <w:tabs>
          <w:tab w:val="left" w:pos="0"/>
        </w:tabs>
        <w:autoSpaceDE w:val="0"/>
        <w:autoSpaceDN w:val="0"/>
        <w:adjustRightInd w:val="0"/>
        <w:ind w:left="0" w:firstLine="709"/>
        <w:rPr>
          <w:i/>
        </w:rPr>
      </w:pPr>
      <w:r w:rsidRPr="00F91601">
        <w:t>Для достижения указанн</w:t>
      </w:r>
      <w:r w:rsidR="00410677">
        <w:t>ых</w:t>
      </w:r>
      <w:r w:rsidRPr="00F91601">
        <w:t xml:space="preserve"> цел</w:t>
      </w:r>
      <w:r w:rsidR="00410677">
        <w:t>ей</w:t>
      </w:r>
      <w:r w:rsidRPr="00F91601">
        <w:t xml:space="preserve"> необходимо решить </w:t>
      </w:r>
      <w:r w:rsidRPr="00F170CA">
        <w:rPr>
          <w:u w:val="single"/>
        </w:rPr>
        <w:t>следующие задачи</w:t>
      </w:r>
      <w:r w:rsidRPr="00F91601">
        <w:t xml:space="preserve">: </w:t>
      </w:r>
    </w:p>
    <w:p w:rsidR="00410677" w:rsidRPr="002F5F40" w:rsidRDefault="00410677" w:rsidP="00410677">
      <w:pPr>
        <w:numPr>
          <w:ilvl w:val="0"/>
          <w:numId w:val="5"/>
        </w:numPr>
      </w:pPr>
      <w:r w:rsidRPr="002F5F40">
        <w:t>Улучшение эксплуатационных и потребительских характеристик сооружений топливно-энергетической сферы.</w:t>
      </w:r>
    </w:p>
    <w:p w:rsidR="00410677" w:rsidRPr="002F5F40" w:rsidRDefault="00410677" w:rsidP="00410677">
      <w:pPr>
        <w:numPr>
          <w:ilvl w:val="0"/>
          <w:numId w:val="5"/>
        </w:numPr>
      </w:pPr>
      <w:r w:rsidRPr="002F5F40">
        <w:t>Улучшение качества предоставления коммунальных услуг.</w:t>
      </w:r>
    </w:p>
    <w:p w:rsidR="00410677" w:rsidRDefault="00410677" w:rsidP="00410677">
      <w:pPr>
        <w:numPr>
          <w:ilvl w:val="0"/>
          <w:numId w:val="5"/>
        </w:numPr>
      </w:pPr>
      <w:r w:rsidRPr="002F5F40">
        <w:t>Переход на новые пути развития топливно-энергетического комплекса округа.</w:t>
      </w:r>
    </w:p>
    <w:p w:rsidR="00410677" w:rsidRPr="002F5F40" w:rsidRDefault="00410677" w:rsidP="00410677">
      <w:pPr>
        <w:numPr>
          <w:ilvl w:val="0"/>
          <w:numId w:val="5"/>
        </w:numPr>
      </w:pPr>
      <w:r>
        <w:t>Организация уличного освещения.</w:t>
      </w:r>
    </w:p>
    <w:p w:rsidR="002F5F40" w:rsidRDefault="002F5F40" w:rsidP="002F5F40">
      <w:pPr>
        <w:jc w:val="both"/>
      </w:pPr>
    </w:p>
    <w:p w:rsidR="002F5F40" w:rsidRPr="00F91601" w:rsidRDefault="002F5F40" w:rsidP="002F5F40">
      <w:pPr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F91601">
        <w:t>Сведения о целевых показателях подпрограммы 1  муниципальной программы представлены в приложении 1 к подпрограмме 1 муниципальной программы.</w:t>
      </w:r>
    </w:p>
    <w:p w:rsidR="002F5F40" w:rsidRDefault="002F5F40" w:rsidP="002F5F40">
      <w:pPr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F91601">
        <w:t>Методика расчета значений целевых показателей подпрограммы 1 муниципальной программы приведена в приложении  2 к подпрограмме 1 муниципальной программы.</w:t>
      </w:r>
    </w:p>
    <w:p w:rsidR="002F5F40" w:rsidRPr="00F91601" w:rsidRDefault="002F5F40" w:rsidP="002F5F40">
      <w:pPr>
        <w:tabs>
          <w:tab w:val="left" w:pos="0"/>
        </w:tabs>
        <w:autoSpaceDE w:val="0"/>
        <w:autoSpaceDN w:val="0"/>
        <w:adjustRightInd w:val="0"/>
        <w:ind w:firstLine="540"/>
        <w:jc w:val="both"/>
      </w:pPr>
    </w:p>
    <w:p w:rsidR="002F5F40" w:rsidRPr="00F91601" w:rsidRDefault="002F5F40" w:rsidP="002F5F40">
      <w:pPr>
        <w:widowControl w:val="0"/>
        <w:autoSpaceDE w:val="0"/>
        <w:autoSpaceDN w:val="0"/>
        <w:adjustRightInd w:val="0"/>
        <w:ind w:firstLine="567"/>
        <w:jc w:val="both"/>
      </w:pPr>
      <w:r w:rsidRPr="00F91601">
        <w:t xml:space="preserve">Реализация подпрограммы 1 муниципальной программы </w:t>
      </w:r>
      <w:r w:rsidRPr="007F2C19">
        <w:rPr>
          <w:u w:val="single"/>
        </w:rPr>
        <w:t>позволит достичь следующих</w:t>
      </w:r>
      <w:r w:rsidRPr="00F91601">
        <w:t xml:space="preserve"> </w:t>
      </w:r>
      <w:r w:rsidRPr="007F2C19">
        <w:rPr>
          <w:u w:val="single"/>
        </w:rPr>
        <w:t>результатов</w:t>
      </w:r>
      <w:r w:rsidRPr="00F91601">
        <w:t>:</w:t>
      </w:r>
    </w:p>
    <w:p w:rsidR="00D57DAD" w:rsidRDefault="00D57DAD" w:rsidP="00D57DAD">
      <w:pPr>
        <w:ind w:firstLine="540"/>
        <w:jc w:val="both"/>
      </w:pPr>
      <w:r>
        <w:t>1.Увеличение количества реконструируемых, отремонтированных котельных до 5 ед.</w:t>
      </w:r>
    </w:p>
    <w:p w:rsidR="00D57DAD" w:rsidRDefault="00D57DAD" w:rsidP="00D57DAD">
      <w:pPr>
        <w:ind w:firstLine="540"/>
        <w:jc w:val="both"/>
      </w:pPr>
      <w:r>
        <w:t>2. Сохранение доли затрат на оплату электрической энергии, потраченной на уличное освещение, в общем объеме затрат на оплату электрической энергии, потраченной на уличное освещение в размере 100 %</w:t>
      </w:r>
    </w:p>
    <w:p w:rsidR="002F5F40" w:rsidRPr="00F91601" w:rsidRDefault="002F5F40" w:rsidP="00D57DAD">
      <w:pPr>
        <w:ind w:firstLine="540"/>
        <w:jc w:val="both"/>
      </w:pPr>
      <w:r w:rsidRPr="00F91601">
        <w:t xml:space="preserve">Сроки этапов реализации </w:t>
      </w:r>
      <w:r w:rsidR="00D57DAD">
        <w:t xml:space="preserve">подпрограммы 1 </w:t>
      </w:r>
      <w:r w:rsidRPr="00F91601">
        <w:t>муниципальной программы не выделяются.</w:t>
      </w:r>
    </w:p>
    <w:p w:rsidR="002F5F40" w:rsidRPr="00F91601" w:rsidRDefault="002F5F40" w:rsidP="002F5F40">
      <w:pPr>
        <w:jc w:val="both"/>
        <w:rPr>
          <w:b/>
        </w:rPr>
      </w:pPr>
      <w:r w:rsidRPr="00F91601">
        <w:t> </w:t>
      </w:r>
    </w:p>
    <w:p w:rsidR="002F5F40" w:rsidRPr="00F91601" w:rsidRDefault="002F5F40" w:rsidP="002F5F40">
      <w:pPr>
        <w:jc w:val="center"/>
        <w:textAlignment w:val="top"/>
        <w:rPr>
          <w:b/>
        </w:rPr>
      </w:pPr>
      <w:r w:rsidRPr="00F91601">
        <w:rPr>
          <w:b/>
        </w:rPr>
        <w:t xml:space="preserve">Раздел 3. Характеристика основных мероприятий </w:t>
      </w:r>
    </w:p>
    <w:p w:rsidR="002F5F40" w:rsidRPr="00F91601" w:rsidRDefault="002F5F40" w:rsidP="002F5F40">
      <w:pPr>
        <w:jc w:val="center"/>
        <w:textAlignment w:val="top"/>
        <w:rPr>
          <w:b/>
        </w:rPr>
      </w:pPr>
      <w:r w:rsidRPr="00F91601">
        <w:rPr>
          <w:b/>
        </w:rPr>
        <w:t>подпрограммы 1</w:t>
      </w:r>
      <w:r w:rsidR="00D57DAD">
        <w:rPr>
          <w:b/>
        </w:rPr>
        <w:t xml:space="preserve"> муниципальной программы</w:t>
      </w:r>
    </w:p>
    <w:p w:rsidR="002F5F40" w:rsidRDefault="002F5F40" w:rsidP="002F5F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5F40" w:rsidRDefault="002F5F40" w:rsidP="002F5F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задач  подпрограммы  будут направлены следующие основные мероприятия:</w:t>
      </w:r>
    </w:p>
    <w:p w:rsidR="002F5F40" w:rsidRDefault="002F5F40" w:rsidP="002F5F40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2A3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1.  </w:t>
      </w:r>
      <w:r w:rsidR="00733BAB">
        <w:rPr>
          <w:rFonts w:ascii="Times New Roman" w:hAnsi="Times New Roman" w:cs="Times New Roman"/>
          <w:b/>
          <w:sz w:val="24"/>
          <w:szCs w:val="24"/>
        </w:rPr>
        <w:t>Ремонт и модернизация объектов теплоснабжения</w:t>
      </w:r>
      <w:r w:rsidRPr="008525A0">
        <w:rPr>
          <w:rFonts w:ascii="Times New Roman" w:hAnsi="Times New Roman" w:cs="Times New Roman"/>
          <w:b/>
          <w:sz w:val="24"/>
          <w:szCs w:val="24"/>
        </w:rPr>
        <w:t>.</w:t>
      </w:r>
    </w:p>
    <w:p w:rsidR="00D57DAD" w:rsidRPr="00D57DAD" w:rsidRDefault="00D57DAD" w:rsidP="002F5F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7DAD">
        <w:rPr>
          <w:rFonts w:ascii="Times New Roman" w:hAnsi="Times New Roman" w:cs="Times New Roman"/>
          <w:sz w:val="24"/>
          <w:szCs w:val="24"/>
        </w:rPr>
        <w:t xml:space="preserve">Цель мероприятия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57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модернизация топливно-энергетического комплекса округа.</w:t>
      </w:r>
    </w:p>
    <w:p w:rsidR="002F5F40" w:rsidRDefault="002F5F40" w:rsidP="002F5F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осуществления да</w:t>
      </w:r>
      <w:r w:rsidR="00733BAB">
        <w:rPr>
          <w:rFonts w:ascii="Times New Roman" w:hAnsi="Times New Roman" w:cs="Times New Roman"/>
          <w:sz w:val="24"/>
          <w:szCs w:val="24"/>
        </w:rPr>
        <w:t>нного мероприятия предусматриваю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733BAB">
        <w:rPr>
          <w:rFonts w:ascii="Times New Roman" w:hAnsi="Times New Roman" w:cs="Times New Roman"/>
          <w:sz w:val="24"/>
          <w:szCs w:val="24"/>
        </w:rPr>
        <w:t xml:space="preserve"> работы по восстановлению оптимальных характеристик объектов теплоснабжения, в том числе </w:t>
      </w:r>
      <w:r w:rsidR="00F21E66">
        <w:rPr>
          <w:rFonts w:ascii="Times New Roman" w:hAnsi="Times New Roman" w:cs="Times New Roman"/>
          <w:sz w:val="24"/>
          <w:szCs w:val="24"/>
        </w:rPr>
        <w:t>замена (ремонт) оборудования, зданий и сооружений объектов теплоснабжения.</w:t>
      </w:r>
    </w:p>
    <w:p w:rsidR="00F21E66" w:rsidRDefault="00F21E66" w:rsidP="002F5F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E66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F21E66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Организация уличного освещения</w:t>
      </w:r>
      <w:r w:rsidRPr="00F21E66">
        <w:rPr>
          <w:rFonts w:ascii="Times New Roman" w:hAnsi="Times New Roman" w:cs="Times New Roman"/>
          <w:sz w:val="24"/>
          <w:szCs w:val="24"/>
        </w:rPr>
        <w:t>.</w:t>
      </w:r>
    </w:p>
    <w:p w:rsidR="00D57DAD" w:rsidRDefault="00D57DAD" w:rsidP="002F5F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мероприятия </w:t>
      </w:r>
      <w:r w:rsidR="00202E75">
        <w:rPr>
          <w:rFonts w:ascii="Times New Roman" w:hAnsi="Times New Roman" w:cs="Times New Roman"/>
          <w:sz w:val="24"/>
          <w:szCs w:val="24"/>
        </w:rPr>
        <w:t>совпадает с его названием.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1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E66" w:rsidRDefault="00F21E66" w:rsidP="002F5F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E66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Мероприятие 2.1</w:t>
      </w:r>
      <w:r w:rsidR="00D46E8A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Оплата электрической энергии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рамках данного мероприятия осуществляется финансирование за электрическую энергию, потраченную на уличное освещение.</w:t>
      </w:r>
    </w:p>
    <w:p w:rsidR="00F21E66" w:rsidRPr="00F21E66" w:rsidRDefault="00F21E66" w:rsidP="002F5F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Мероприятие 2.2</w:t>
      </w:r>
      <w:r w:rsidR="00D25485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Ремонт объектов электросетевого хозяйства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рамках данного мероприятия осуществляется ремонт сетей и сооружений уличного освещения.</w:t>
      </w:r>
    </w:p>
    <w:p w:rsidR="002F5F40" w:rsidRDefault="002F5F40" w:rsidP="002F5F40">
      <w:pPr>
        <w:jc w:val="center"/>
        <w:textAlignment w:val="top"/>
        <w:rPr>
          <w:b/>
        </w:rPr>
      </w:pPr>
    </w:p>
    <w:p w:rsidR="002F5F40" w:rsidRDefault="002F5F40" w:rsidP="002F5F40">
      <w:pPr>
        <w:jc w:val="center"/>
        <w:textAlignment w:val="top"/>
        <w:rPr>
          <w:b/>
        </w:rPr>
      </w:pPr>
      <w:r w:rsidRPr="00F91601">
        <w:rPr>
          <w:b/>
        </w:rPr>
        <w:t xml:space="preserve">Раздел 4. Финансовое обеспечение реализации основных мероприятий подпрограммы 1 муниципальной программы за счет средств бюджета </w:t>
      </w:r>
      <w:r w:rsidR="00093D68">
        <w:rPr>
          <w:b/>
        </w:rPr>
        <w:t>округа</w:t>
      </w:r>
    </w:p>
    <w:p w:rsidR="00093D68" w:rsidRDefault="00093D68" w:rsidP="002F5F40">
      <w:pPr>
        <w:jc w:val="center"/>
        <w:textAlignment w:val="top"/>
        <w:rPr>
          <w:b/>
        </w:rPr>
      </w:pPr>
    </w:p>
    <w:p w:rsidR="00B94A6D" w:rsidRPr="00AA6265" w:rsidRDefault="00B94A6D" w:rsidP="00B94A6D">
      <w:pPr>
        <w:jc w:val="both"/>
      </w:pPr>
      <w:r w:rsidRPr="00B94A6D">
        <w:rPr>
          <w:szCs w:val="28"/>
        </w:rPr>
        <w:t xml:space="preserve">    </w:t>
      </w:r>
      <w:r w:rsidR="002F5F40" w:rsidRPr="00B94A6D">
        <w:rPr>
          <w:szCs w:val="28"/>
        </w:rPr>
        <w:t>Объем средств бюджета</w:t>
      </w:r>
      <w:r w:rsidRPr="00B94A6D">
        <w:rPr>
          <w:szCs w:val="28"/>
        </w:rPr>
        <w:t xml:space="preserve"> округа</w:t>
      </w:r>
      <w:r w:rsidR="002F5F40" w:rsidRPr="00B94A6D">
        <w:rPr>
          <w:szCs w:val="28"/>
        </w:rPr>
        <w:t>, необходимый для реализации подпрограммы 1 муниципальной программы составляет</w:t>
      </w:r>
      <w:r w:rsidR="002F5F40" w:rsidRPr="00B94A6D">
        <w:t xml:space="preserve"> </w:t>
      </w:r>
      <w:r>
        <w:rPr>
          <w:b/>
        </w:rPr>
        <w:t xml:space="preserve">78 594,1 </w:t>
      </w:r>
      <w:r w:rsidRPr="008F0BB8">
        <w:rPr>
          <w:b/>
        </w:rPr>
        <w:t>тыс. руб.,</w:t>
      </w:r>
      <w:r>
        <w:t xml:space="preserve"> в том числе по годам реализации:</w:t>
      </w:r>
    </w:p>
    <w:p w:rsidR="00B94A6D" w:rsidRPr="00AA6265" w:rsidRDefault="00B94A6D" w:rsidP="00B94A6D">
      <w:pPr>
        <w:jc w:val="both"/>
      </w:pPr>
      <w:r w:rsidRPr="00AA6265">
        <w:t>20</w:t>
      </w:r>
      <w:r>
        <w:t>24</w:t>
      </w:r>
      <w:r w:rsidRPr="00AA6265">
        <w:t xml:space="preserve"> год –</w:t>
      </w:r>
      <w:r>
        <w:t xml:space="preserve"> 26 194,1</w:t>
      </w:r>
      <w:r w:rsidRPr="00AA6265">
        <w:t xml:space="preserve"> тыс. руб.</w:t>
      </w:r>
    </w:p>
    <w:p w:rsidR="00B94A6D" w:rsidRPr="00AA6265" w:rsidRDefault="00B94A6D" w:rsidP="00B94A6D">
      <w:pPr>
        <w:jc w:val="both"/>
      </w:pPr>
      <w:r w:rsidRPr="00AA6265">
        <w:t>20</w:t>
      </w:r>
      <w:r>
        <w:t xml:space="preserve">25 год – 26 200,0 </w:t>
      </w:r>
      <w:r w:rsidRPr="00AA6265">
        <w:t>тыс. руб.</w:t>
      </w:r>
    </w:p>
    <w:p w:rsidR="00B94A6D" w:rsidRDefault="00B94A6D" w:rsidP="00B94A6D">
      <w:pPr>
        <w:jc w:val="both"/>
      </w:pPr>
      <w:r w:rsidRPr="00AA6265">
        <w:t>20</w:t>
      </w:r>
      <w:r>
        <w:t>26 год – 26 200,0 тыс. руб. из них:</w:t>
      </w:r>
      <w:r w:rsidRPr="00F91601">
        <w:t xml:space="preserve">  </w:t>
      </w:r>
    </w:p>
    <w:p w:rsidR="00B94A6D" w:rsidRDefault="00B94A6D" w:rsidP="00B94A6D">
      <w:pPr>
        <w:jc w:val="both"/>
      </w:pPr>
      <w:r w:rsidRPr="008F0BB8">
        <w:rPr>
          <w:b/>
        </w:rPr>
        <w:t>За счет средств областного бюджета –</w:t>
      </w:r>
      <w:r>
        <w:rPr>
          <w:b/>
        </w:rPr>
        <w:t xml:space="preserve">36 445,6 </w:t>
      </w:r>
      <w:r w:rsidRPr="008F0BB8">
        <w:rPr>
          <w:b/>
        </w:rPr>
        <w:t>тыс. руб</w:t>
      </w:r>
      <w:r>
        <w:t>., в том числе по годам реализации:</w:t>
      </w:r>
    </w:p>
    <w:p w:rsidR="00B94A6D" w:rsidRPr="00F91601" w:rsidRDefault="00B94A6D" w:rsidP="00B94A6D">
      <w:pPr>
        <w:jc w:val="both"/>
      </w:pPr>
      <w:r w:rsidRPr="00F91601">
        <w:t>20</w:t>
      </w:r>
      <w:r>
        <w:t>24</w:t>
      </w:r>
      <w:r w:rsidRPr="00F91601">
        <w:t xml:space="preserve"> год – </w:t>
      </w:r>
      <w:r>
        <w:t>12 145,6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B94A6D" w:rsidRPr="00F91601" w:rsidRDefault="00B94A6D" w:rsidP="00B94A6D">
      <w:pPr>
        <w:jc w:val="both"/>
      </w:pPr>
      <w:r w:rsidRPr="00F91601">
        <w:t>20</w:t>
      </w:r>
      <w:r>
        <w:t>25 год – 12 150,0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B94A6D" w:rsidRPr="00F91601" w:rsidRDefault="00B94A6D" w:rsidP="00B94A6D">
      <w:pPr>
        <w:jc w:val="both"/>
      </w:pPr>
      <w:r>
        <w:t xml:space="preserve">2026 год – 12 150,0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B94A6D" w:rsidRPr="00F91601" w:rsidRDefault="00B94A6D" w:rsidP="00B94A6D">
      <w:pPr>
        <w:tabs>
          <w:tab w:val="num" w:pos="-2520"/>
          <w:tab w:val="left" w:pos="0"/>
        </w:tabs>
        <w:autoSpaceDE w:val="0"/>
        <w:autoSpaceDN w:val="0"/>
        <w:adjustRightInd w:val="0"/>
        <w:rPr>
          <w:szCs w:val="28"/>
        </w:rPr>
      </w:pPr>
      <w:r>
        <w:rPr>
          <w:b/>
        </w:rPr>
        <w:t xml:space="preserve">За счет средств </w:t>
      </w:r>
      <w:r w:rsidRPr="008F0BB8">
        <w:rPr>
          <w:b/>
        </w:rPr>
        <w:t>бюджета</w:t>
      </w:r>
      <w:r>
        <w:rPr>
          <w:b/>
        </w:rPr>
        <w:t xml:space="preserve"> округа –</w:t>
      </w:r>
      <w:r w:rsidRPr="008F0BB8">
        <w:rPr>
          <w:b/>
        </w:rPr>
        <w:t xml:space="preserve"> </w:t>
      </w:r>
      <w:r>
        <w:rPr>
          <w:b/>
        </w:rPr>
        <w:t xml:space="preserve">42 148,5 </w:t>
      </w:r>
      <w:r w:rsidRPr="008F0BB8">
        <w:rPr>
          <w:b/>
          <w:szCs w:val="28"/>
        </w:rPr>
        <w:t>тыс. рублей</w:t>
      </w:r>
      <w:r w:rsidRPr="00F91601">
        <w:rPr>
          <w:szCs w:val="28"/>
        </w:rPr>
        <w:t>, в том числе по годам реализации:</w:t>
      </w:r>
    </w:p>
    <w:p w:rsidR="00B94A6D" w:rsidRPr="00F91601" w:rsidRDefault="00B94A6D" w:rsidP="00B94A6D">
      <w:r w:rsidRPr="00F91601">
        <w:t>20</w:t>
      </w:r>
      <w:r>
        <w:t>24</w:t>
      </w:r>
      <w:r w:rsidRPr="00F91601">
        <w:t xml:space="preserve"> год –   </w:t>
      </w:r>
      <w:r>
        <w:t>14 048,5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B94A6D" w:rsidRPr="00F91601" w:rsidRDefault="00B94A6D" w:rsidP="00B94A6D">
      <w:r w:rsidRPr="00F91601">
        <w:t>20</w:t>
      </w:r>
      <w:r>
        <w:t>25</w:t>
      </w:r>
      <w:r w:rsidRPr="00F91601">
        <w:t xml:space="preserve"> год –   </w:t>
      </w:r>
      <w:r>
        <w:t>14 050,0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B94A6D" w:rsidRDefault="00B94A6D" w:rsidP="00B94A6D">
      <w:pPr>
        <w:jc w:val="both"/>
      </w:pPr>
      <w:r w:rsidRPr="00F91601">
        <w:t>20</w:t>
      </w:r>
      <w:r>
        <w:t>26</w:t>
      </w:r>
      <w:r w:rsidRPr="00F91601">
        <w:t xml:space="preserve"> год –   </w:t>
      </w:r>
      <w:r>
        <w:t>14 050,0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2F5F40" w:rsidRPr="00F91601" w:rsidRDefault="00B94A6D" w:rsidP="00B94A6D">
      <w:pPr>
        <w:jc w:val="both"/>
      </w:pPr>
      <w:r>
        <w:t xml:space="preserve">   </w:t>
      </w:r>
      <w:r w:rsidR="002F5F40" w:rsidRPr="00F91601">
        <w:t xml:space="preserve">Сведения о расходах бюджета </w:t>
      </w:r>
      <w:r>
        <w:t xml:space="preserve">округа </w:t>
      </w:r>
      <w:r w:rsidR="002F5F40" w:rsidRPr="00F91601">
        <w:t xml:space="preserve">на реализацию </w:t>
      </w:r>
      <w:r w:rsidR="002F5F40" w:rsidRPr="00F91601">
        <w:rPr>
          <w:szCs w:val="28"/>
        </w:rPr>
        <w:t>подпрограммы 1</w:t>
      </w:r>
      <w:r w:rsidR="002F5F40" w:rsidRPr="00F91601">
        <w:t xml:space="preserve"> муниципальной программы</w:t>
      </w:r>
      <w:r w:rsidR="002F5F40" w:rsidRPr="00F91601">
        <w:rPr>
          <w:i/>
        </w:rPr>
        <w:t xml:space="preserve"> </w:t>
      </w:r>
      <w:r w:rsidR="002F5F40" w:rsidRPr="00F91601">
        <w:t xml:space="preserve">представлены в приложении 3 к </w:t>
      </w:r>
      <w:r w:rsidR="002F5F40" w:rsidRPr="00F91601">
        <w:rPr>
          <w:szCs w:val="28"/>
        </w:rPr>
        <w:t>подпрограмме 1</w:t>
      </w:r>
      <w:r w:rsidR="002F5F40" w:rsidRPr="00F91601">
        <w:t xml:space="preserve"> муниципальной программы.</w:t>
      </w:r>
    </w:p>
    <w:p w:rsidR="002F5F40" w:rsidRPr="00F91601" w:rsidRDefault="00B94A6D" w:rsidP="00B94A6D">
      <w:pPr>
        <w:jc w:val="both"/>
      </w:pPr>
      <w:r>
        <w:t xml:space="preserve">   </w:t>
      </w:r>
      <w:r w:rsidR="002F5F40" w:rsidRPr="00F91601">
        <w:t>Объемы финансирования по мероприятиям подпрограммы муниципальной программы являются прогнозными и подлежат уточнению в соответствии с действующим законодательством.</w:t>
      </w:r>
    </w:p>
    <w:p w:rsidR="002F5F40" w:rsidRPr="00F91601" w:rsidRDefault="002F5F40" w:rsidP="002F5F40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</w:p>
    <w:p w:rsidR="002F5F40" w:rsidRPr="00F91601" w:rsidRDefault="002F5F40" w:rsidP="002F5F40">
      <w:pPr>
        <w:tabs>
          <w:tab w:val="left" w:pos="851"/>
        </w:tabs>
        <w:autoSpaceDE w:val="0"/>
        <w:autoSpaceDN w:val="0"/>
        <w:adjustRightInd w:val="0"/>
        <w:jc w:val="center"/>
      </w:pPr>
      <w:r w:rsidRPr="00F91601">
        <w:rPr>
          <w:b/>
        </w:rPr>
        <w:t>Раздел  5. Прогнозная (справочная) оценка объемов привлечения средств областного бюджета, организаций для реализации подпрограммы 1 муниципальной программы</w:t>
      </w:r>
    </w:p>
    <w:p w:rsidR="002F5F40" w:rsidRPr="00F91601" w:rsidRDefault="002F5F40" w:rsidP="002F5F40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F91601">
        <w:t xml:space="preserve">Сведения о прогнозной (справочной) оценке объемов привлечения средств областного бюджета, организаций, в том числе организаций с государственным и муниципальным участием, общественных, научных и иных организаций, а также внебюджетных фондов, представлены в приложении 4 к </w:t>
      </w:r>
      <w:r w:rsidRPr="00F91601">
        <w:rPr>
          <w:szCs w:val="28"/>
        </w:rPr>
        <w:t>подпрограмме 1</w:t>
      </w:r>
      <w:r w:rsidRPr="00F91601">
        <w:t xml:space="preserve"> муниципальной программе.</w:t>
      </w:r>
    </w:p>
    <w:p w:rsidR="002F5F40" w:rsidRPr="00F91601" w:rsidRDefault="002F5F40" w:rsidP="002F5F40">
      <w:pPr>
        <w:jc w:val="center"/>
        <w:rPr>
          <w:b/>
        </w:rPr>
      </w:pPr>
    </w:p>
    <w:p w:rsidR="002F5F40" w:rsidRPr="00F91601" w:rsidRDefault="002F5F40" w:rsidP="002F5F40">
      <w:pPr>
        <w:jc w:val="center"/>
        <w:rPr>
          <w:b/>
        </w:rPr>
      </w:pPr>
      <w:r w:rsidRPr="00F91601">
        <w:rPr>
          <w:b/>
        </w:rPr>
        <w:t>Раздел 6. Характеристика мер правого регулирования</w:t>
      </w:r>
    </w:p>
    <w:p w:rsidR="002F5F40" w:rsidRPr="00F91601" w:rsidRDefault="002F5F40" w:rsidP="002F5F40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F91601">
        <w:t>Меры правового регулирования подпрограммы 1 муниципальной программы не предусмотрены.</w:t>
      </w:r>
    </w:p>
    <w:p w:rsidR="002F5F40" w:rsidRPr="00F91601" w:rsidRDefault="002F5F40" w:rsidP="002F5F40">
      <w:pPr>
        <w:jc w:val="right"/>
        <w:textAlignment w:val="top"/>
      </w:pPr>
    </w:p>
    <w:p w:rsidR="002F5F40" w:rsidRPr="00F91601" w:rsidRDefault="002F5F40" w:rsidP="002F5F40">
      <w:pPr>
        <w:jc w:val="center"/>
        <w:rPr>
          <w:b/>
        </w:rPr>
      </w:pPr>
      <w:r w:rsidRPr="00F91601">
        <w:rPr>
          <w:b/>
        </w:rPr>
        <w:t>Раздел 7. Прогноз сводных показателей муниципальных заданий на оказание</w:t>
      </w:r>
    </w:p>
    <w:p w:rsidR="002F5F40" w:rsidRPr="00F91601" w:rsidRDefault="002F5F40" w:rsidP="002F5F40">
      <w:pPr>
        <w:jc w:val="center"/>
        <w:rPr>
          <w:b/>
        </w:rPr>
      </w:pPr>
      <w:r w:rsidRPr="00F91601">
        <w:rPr>
          <w:b/>
        </w:rPr>
        <w:t>муниципальных услуг (выполнение работ) муниципальными учреждениями</w:t>
      </w:r>
    </w:p>
    <w:p w:rsidR="002F5F40" w:rsidRPr="00F91601" w:rsidRDefault="002F5F40" w:rsidP="002F5F40">
      <w:pPr>
        <w:autoSpaceDE w:val="0"/>
        <w:autoSpaceDN w:val="0"/>
        <w:adjustRightInd w:val="0"/>
        <w:ind w:firstLine="709"/>
        <w:jc w:val="both"/>
      </w:pPr>
      <w:r w:rsidRPr="00F91601">
        <w:t>Оказание муниципальными учреждениями муниципальных услуг физическим и (или) юридическим лицам в рамках реализации подпрограммы не запланировано.</w:t>
      </w:r>
    </w:p>
    <w:p w:rsidR="002F5F40" w:rsidRPr="00F91601" w:rsidRDefault="002F5F40" w:rsidP="002F5F40">
      <w:pPr>
        <w:jc w:val="center"/>
        <w:rPr>
          <w:b/>
        </w:rPr>
      </w:pPr>
    </w:p>
    <w:p w:rsidR="002F5F40" w:rsidRPr="00F91601" w:rsidRDefault="002F5F40" w:rsidP="002F5F40">
      <w:pPr>
        <w:jc w:val="center"/>
        <w:rPr>
          <w:b/>
        </w:rPr>
      </w:pPr>
      <w:r w:rsidRPr="00F91601">
        <w:rPr>
          <w:b/>
        </w:rPr>
        <w:t xml:space="preserve">Раздел 8. Информация об инвестиционных проектах, </w:t>
      </w:r>
    </w:p>
    <w:p w:rsidR="002F5F40" w:rsidRPr="00F91601" w:rsidRDefault="002F5F40" w:rsidP="002F5F40">
      <w:pPr>
        <w:jc w:val="center"/>
        <w:rPr>
          <w:b/>
        </w:rPr>
      </w:pPr>
      <w:r w:rsidRPr="00F91601">
        <w:rPr>
          <w:b/>
        </w:rPr>
        <w:t>реализуемых в рамках подпрограммы</w:t>
      </w:r>
    </w:p>
    <w:p w:rsidR="002F5F40" w:rsidRPr="00F91601" w:rsidRDefault="002F5F40" w:rsidP="002F5F40">
      <w:pPr>
        <w:ind w:firstLine="709"/>
        <w:jc w:val="both"/>
      </w:pPr>
      <w:r w:rsidRPr="00F91601">
        <w:t>Инвестиционные проекты, исполнение которых полностью или частично осуществляется за счет средств бюджета</w:t>
      </w:r>
      <w:r w:rsidR="00B94A6D">
        <w:t xml:space="preserve"> округа</w:t>
      </w:r>
      <w:r w:rsidRPr="00F91601">
        <w:t>, отсутствуют.</w:t>
      </w:r>
    </w:p>
    <w:p w:rsidR="002F5F40" w:rsidRPr="00F91601" w:rsidRDefault="002F5F40" w:rsidP="002F5F40">
      <w:pPr>
        <w:autoSpaceDE w:val="0"/>
        <w:autoSpaceDN w:val="0"/>
        <w:adjustRightInd w:val="0"/>
        <w:ind w:firstLine="709"/>
        <w:jc w:val="both"/>
      </w:pPr>
    </w:p>
    <w:p w:rsidR="002F5F40" w:rsidRPr="00F91601" w:rsidRDefault="002F5F40" w:rsidP="002F5F40">
      <w:pPr>
        <w:jc w:val="center"/>
        <w:rPr>
          <w:b/>
        </w:rPr>
      </w:pPr>
      <w:r w:rsidRPr="00F91601">
        <w:rPr>
          <w:b/>
        </w:rPr>
        <w:t>Раздел 9.</w:t>
      </w:r>
      <w:r w:rsidRPr="00F91601">
        <w:t xml:space="preserve"> </w:t>
      </w:r>
      <w:r w:rsidRPr="00F91601">
        <w:rPr>
          <w:b/>
        </w:rPr>
        <w:t xml:space="preserve">Информация об участии в реализации подпрограммы </w:t>
      </w:r>
    </w:p>
    <w:p w:rsidR="002F5F40" w:rsidRPr="00F91601" w:rsidRDefault="002F5F40" w:rsidP="002F5F40">
      <w:pPr>
        <w:jc w:val="center"/>
        <w:rPr>
          <w:b/>
        </w:rPr>
      </w:pPr>
      <w:r w:rsidRPr="00F91601">
        <w:rPr>
          <w:b/>
        </w:rPr>
        <w:t>муниципальной программы организаций с государственным и муниципальным участием, общественных, научных и иных организаций, внебюджетных фондов</w:t>
      </w:r>
    </w:p>
    <w:p w:rsidR="002F5F40" w:rsidRPr="00F91601" w:rsidRDefault="002F5F40" w:rsidP="002F5F40">
      <w:pPr>
        <w:ind w:firstLine="709"/>
        <w:jc w:val="both"/>
      </w:pPr>
      <w:r w:rsidRPr="00F91601">
        <w:t>Организации с государственным и муниципальным участием, общественные, научные и иные организации, внебюджетные фонды в реализации подпрограммы муниципальной программы не участвуют.</w:t>
      </w:r>
    </w:p>
    <w:p w:rsidR="002F5F40" w:rsidRPr="00F91601" w:rsidRDefault="002F5F40" w:rsidP="002F5F40">
      <w:pPr>
        <w:jc w:val="both"/>
      </w:pPr>
    </w:p>
    <w:p w:rsidR="002F5F40" w:rsidRDefault="002F5F40" w:rsidP="002F5F40">
      <w:pPr>
        <w:jc w:val="right"/>
      </w:pPr>
    </w:p>
    <w:p w:rsidR="007745CA" w:rsidRDefault="007745CA"/>
    <w:sectPr w:rsidR="00774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B3721"/>
    <w:multiLevelType w:val="hybridMultilevel"/>
    <w:tmpl w:val="8D30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F3522"/>
    <w:multiLevelType w:val="hybridMultilevel"/>
    <w:tmpl w:val="94C4B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F1D67"/>
    <w:multiLevelType w:val="hybridMultilevel"/>
    <w:tmpl w:val="60E6AE80"/>
    <w:lvl w:ilvl="0" w:tplc="50705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3F5032"/>
    <w:multiLevelType w:val="hybridMultilevel"/>
    <w:tmpl w:val="8D30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373C7"/>
    <w:multiLevelType w:val="hybridMultilevel"/>
    <w:tmpl w:val="94C4B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1A"/>
    <w:rsid w:val="00093D68"/>
    <w:rsid w:val="00202E75"/>
    <w:rsid w:val="00211286"/>
    <w:rsid w:val="002F5F40"/>
    <w:rsid w:val="0033282A"/>
    <w:rsid w:val="00410677"/>
    <w:rsid w:val="004C5E72"/>
    <w:rsid w:val="006318CD"/>
    <w:rsid w:val="00644814"/>
    <w:rsid w:val="00733BAB"/>
    <w:rsid w:val="007745CA"/>
    <w:rsid w:val="00896789"/>
    <w:rsid w:val="00B94A6D"/>
    <w:rsid w:val="00D25485"/>
    <w:rsid w:val="00D46E8A"/>
    <w:rsid w:val="00D57DAD"/>
    <w:rsid w:val="00E75653"/>
    <w:rsid w:val="00F21E66"/>
    <w:rsid w:val="00F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F5F40"/>
    <w:pPr>
      <w:suppressAutoHyphens/>
      <w:ind w:left="720"/>
      <w:contextualSpacing/>
    </w:pPr>
    <w:rPr>
      <w:lang w:eastAsia="zh-CN"/>
    </w:rPr>
  </w:style>
  <w:style w:type="paragraph" w:customStyle="1" w:styleId="ConsPlusNormal">
    <w:name w:val="ConsPlusNormal"/>
    <w:uiPriority w:val="99"/>
    <w:rsid w:val="002F5F4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2F5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F5F40"/>
    <w:pPr>
      <w:suppressAutoHyphens/>
      <w:ind w:left="720"/>
      <w:contextualSpacing/>
    </w:pPr>
    <w:rPr>
      <w:lang w:eastAsia="zh-CN"/>
    </w:rPr>
  </w:style>
  <w:style w:type="paragraph" w:customStyle="1" w:styleId="ConsPlusNormal">
    <w:name w:val="ConsPlusNormal"/>
    <w:uiPriority w:val="99"/>
    <w:rsid w:val="002F5F4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2F5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5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10</cp:revision>
  <cp:lastPrinted>2023-08-31T12:09:00Z</cp:lastPrinted>
  <dcterms:created xsi:type="dcterms:W3CDTF">2023-08-07T17:07:00Z</dcterms:created>
  <dcterms:modified xsi:type="dcterms:W3CDTF">2023-08-31T12:09:00Z</dcterms:modified>
</cp:coreProperties>
</file>