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47" w:rsidRPr="001B485D" w:rsidRDefault="00156347" w:rsidP="00156347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pacing w:val="120"/>
          <w:sz w:val="24"/>
          <w:szCs w:val="24"/>
        </w:rPr>
      </w:pPr>
      <w:r w:rsidRPr="001B485D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ADEA0D8" wp14:editId="69CD46FF">
            <wp:extent cx="676275" cy="7905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577" w:rsidRPr="001B485D">
        <w:rPr>
          <w:rFonts w:ascii="Times New Roman" w:eastAsia="Times New Roman" w:hAnsi="Times New Roman"/>
          <w:sz w:val="24"/>
          <w:szCs w:val="24"/>
        </w:rPr>
        <w:t xml:space="preserve">               </w:t>
      </w:r>
    </w:p>
    <w:p w:rsidR="00156347" w:rsidRPr="001B485D" w:rsidRDefault="00156347" w:rsidP="00156347">
      <w:pPr>
        <w:spacing w:after="0" w:line="216" w:lineRule="auto"/>
        <w:jc w:val="both"/>
        <w:rPr>
          <w:rFonts w:ascii="Times New Roman" w:eastAsia="Times New Roman" w:hAnsi="Times New Roman"/>
          <w:spacing w:val="120"/>
          <w:sz w:val="28"/>
          <w:szCs w:val="28"/>
        </w:rPr>
      </w:pPr>
    </w:p>
    <w:p w:rsidR="00156347" w:rsidRPr="001B485D" w:rsidRDefault="00156347" w:rsidP="001563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20"/>
          <w:sz w:val="28"/>
          <w:szCs w:val="28"/>
        </w:rPr>
      </w:pPr>
      <w:r w:rsidRPr="001B485D">
        <w:rPr>
          <w:rFonts w:ascii="Times New Roman" w:eastAsia="Times New Roman" w:hAnsi="Times New Roman"/>
          <w:b/>
          <w:bCs/>
          <w:spacing w:val="120"/>
          <w:sz w:val="28"/>
          <w:szCs w:val="28"/>
        </w:rPr>
        <w:t>АДМИНИСТРАЦИЯ</w:t>
      </w:r>
      <w:r w:rsidR="00D85577" w:rsidRPr="001B485D">
        <w:rPr>
          <w:rFonts w:ascii="Times New Roman" w:eastAsia="Times New Roman" w:hAnsi="Times New Roman"/>
          <w:b/>
          <w:bCs/>
          <w:spacing w:val="120"/>
          <w:sz w:val="28"/>
          <w:szCs w:val="28"/>
        </w:rPr>
        <w:t xml:space="preserve"> </w:t>
      </w:r>
      <w:r w:rsidRPr="001B485D">
        <w:rPr>
          <w:rFonts w:ascii="Times New Roman" w:eastAsia="Times New Roman" w:hAnsi="Times New Roman"/>
          <w:b/>
          <w:bCs/>
          <w:spacing w:val="120"/>
          <w:sz w:val="28"/>
          <w:szCs w:val="28"/>
        </w:rPr>
        <w:t>НИКОЛЬСКОГО</w:t>
      </w:r>
      <w:r w:rsidR="00D85577" w:rsidRPr="001B485D">
        <w:rPr>
          <w:rFonts w:ascii="Times New Roman" w:eastAsia="Times New Roman" w:hAnsi="Times New Roman"/>
          <w:b/>
          <w:bCs/>
          <w:spacing w:val="120"/>
          <w:sz w:val="28"/>
          <w:szCs w:val="28"/>
        </w:rPr>
        <w:t xml:space="preserve"> </w:t>
      </w:r>
    </w:p>
    <w:p w:rsidR="00156347" w:rsidRPr="001B485D" w:rsidRDefault="00156347" w:rsidP="001563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20"/>
          <w:sz w:val="28"/>
          <w:szCs w:val="28"/>
        </w:rPr>
      </w:pPr>
      <w:r w:rsidRPr="001B485D">
        <w:rPr>
          <w:rFonts w:ascii="Times New Roman" w:eastAsia="Times New Roman" w:hAnsi="Times New Roman"/>
          <w:b/>
          <w:bCs/>
          <w:spacing w:val="120"/>
          <w:sz w:val="28"/>
          <w:szCs w:val="28"/>
        </w:rPr>
        <w:t>МУНИЦИПАЛЬНОГО</w:t>
      </w:r>
      <w:r w:rsidR="00D85577" w:rsidRPr="001B485D">
        <w:rPr>
          <w:rFonts w:ascii="Times New Roman" w:eastAsia="Times New Roman" w:hAnsi="Times New Roman"/>
          <w:b/>
          <w:bCs/>
          <w:spacing w:val="120"/>
          <w:sz w:val="28"/>
          <w:szCs w:val="28"/>
        </w:rPr>
        <w:t xml:space="preserve"> </w:t>
      </w:r>
      <w:r w:rsidR="00561748">
        <w:rPr>
          <w:rFonts w:ascii="Times New Roman" w:eastAsia="Times New Roman" w:hAnsi="Times New Roman"/>
          <w:b/>
          <w:bCs/>
          <w:spacing w:val="120"/>
          <w:sz w:val="28"/>
          <w:szCs w:val="28"/>
        </w:rPr>
        <w:t>ОКРУГА</w:t>
      </w:r>
    </w:p>
    <w:p w:rsidR="00156347" w:rsidRPr="001B485D" w:rsidRDefault="00156347" w:rsidP="001563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20"/>
          <w:sz w:val="28"/>
          <w:szCs w:val="28"/>
        </w:rPr>
      </w:pPr>
    </w:p>
    <w:p w:rsidR="00156347" w:rsidRPr="001B485D" w:rsidRDefault="00156347" w:rsidP="001563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pacing w:val="120"/>
          <w:sz w:val="28"/>
          <w:szCs w:val="28"/>
        </w:rPr>
      </w:pPr>
      <w:r w:rsidRPr="001B485D">
        <w:rPr>
          <w:rFonts w:ascii="Times New Roman" w:eastAsia="Times New Roman" w:hAnsi="Times New Roman"/>
          <w:b/>
          <w:bCs/>
          <w:caps/>
          <w:spacing w:val="120"/>
          <w:sz w:val="28"/>
          <w:szCs w:val="28"/>
        </w:rPr>
        <w:t>постановление</w:t>
      </w:r>
    </w:p>
    <w:p w:rsidR="00156347" w:rsidRPr="001B485D" w:rsidRDefault="00156347" w:rsidP="00156347">
      <w:pPr>
        <w:spacing w:after="0" w:line="240" w:lineRule="auto"/>
        <w:rPr>
          <w:rFonts w:ascii="Times New Roman" w:eastAsia="Times New Roman" w:hAnsi="Times New Roman"/>
          <w:b/>
          <w:bCs/>
          <w:spacing w:val="120"/>
          <w:sz w:val="28"/>
          <w:szCs w:val="28"/>
        </w:rPr>
      </w:pPr>
    </w:p>
    <w:p w:rsidR="00156347" w:rsidRPr="001B485D" w:rsidRDefault="00561748" w:rsidP="00156347">
      <w:pPr>
        <w:spacing w:after="0" w:line="240" w:lineRule="auto"/>
        <w:ind w:left="1134" w:hanging="1134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2024</w:t>
      </w:r>
      <w:r w:rsidR="00D85577" w:rsidRPr="001B485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B1752A">
        <w:rPr>
          <w:rFonts w:ascii="Times New Roman" w:eastAsia="Times New Roman" w:hAnsi="Times New Roman"/>
          <w:bCs/>
          <w:sz w:val="28"/>
          <w:szCs w:val="28"/>
        </w:rPr>
        <w:t>года</w:t>
      </w:r>
      <w:r w:rsidR="00B1752A">
        <w:rPr>
          <w:rFonts w:ascii="Times New Roman" w:eastAsia="Times New Roman" w:hAnsi="Times New Roman"/>
          <w:bCs/>
          <w:sz w:val="28"/>
          <w:szCs w:val="28"/>
        </w:rPr>
        <w:tab/>
      </w:r>
      <w:r w:rsidR="00B1752A">
        <w:rPr>
          <w:rFonts w:ascii="Times New Roman" w:eastAsia="Times New Roman" w:hAnsi="Times New Roman"/>
          <w:bCs/>
          <w:sz w:val="28"/>
          <w:szCs w:val="28"/>
        </w:rPr>
        <w:tab/>
      </w:r>
      <w:r w:rsidR="00B1752A">
        <w:rPr>
          <w:rFonts w:ascii="Times New Roman" w:eastAsia="Times New Roman" w:hAnsi="Times New Roman"/>
          <w:bCs/>
          <w:sz w:val="28"/>
          <w:szCs w:val="28"/>
        </w:rPr>
        <w:tab/>
      </w:r>
      <w:r w:rsidR="00B1752A">
        <w:rPr>
          <w:rFonts w:ascii="Times New Roman" w:eastAsia="Times New Roman" w:hAnsi="Times New Roman"/>
          <w:bCs/>
          <w:sz w:val="28"/>
          <w:szCs w:val="28"/>
        </w:rPr>
        <w:tab/>
      </w:r>
      <w:r w:rsidR="00B1752A">
        <w:rPr>
          <w:rFonts w:ascii="Times New Roman" w:eastAsia="Times New Roman" w:hAnsi="Times New Roman"/>
          <w:bCs/>
          <w:sz w:val="28"/>
          <w:szCs w:val="28"/>
        </w:rPr>
        <w:tab/>
      </w:r>
      <w:r w:rsidR="00B1752A">
        <w:rPr>
          <w:rFonts w:ascii="Times New Roman" w:eastAsia="Times New Roman" w:hAnsi="Times New Roman"/>
          <w:bCs/>
          <w:sz w:val="28"/>
          <w:szCs w:val="28"/>
        </w:rPr>
        <w:tab/>
      </w:r>
      <w:r w:rsidR="00B1752A">
        <w:rPr>
          <w:rFonts w:ascii="Times New Roman" w:eastAsia="Times New Roman" w:hAnsi="Times New Roman"/>
          <w:bCs/>
          <w:sz w:val="28"/>
          <w:szCs w:val="28"/>
        </w:rPr>
        <w:tab/>
      </w:r>
      <w:r w:rsidR="00B1752A">
        <w:rPr>
          <w:rFonts w:ascii="Times New Roman" w:eastAsia="Times New Roman" w:hAnsi="Times New Roman"/>
          <w:bCs/>
          <w:sz w:val="28"/>
          <w:szCs w:val="28"/>
        </w:rPr>
        <w:tab/>
        <w:t xml:space="preserve">          </w:t>
      </w:r>
      <w:r w:rsidR="00D85577" w:rsidRPr="001B485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B1752A">
        <w:rPr>
          <w:rFonts w:ascii="Times New Roman" w:eastAsia="Times New Roman" w:hAnsi="Times New Roman"/>
          <w:bCs/>
          <w:sz w:val="28"/>
          <w:szCs w:val="28"/>
        </w:rPr>
        <w:t xml:space="preserve">                </w:t>
      </w:r>
      <w:r w:rsidR="00D85577" w:rsidRPr="001B485D"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="00156347" w:rsidRPr="001B485D">
        <w:rPr>
          <w:rFonts w:ascii="Times New Roman" w:eastAsia="Times New Roman" w:hAnsi="Times New Roman"/>
          <w:bCs/>
          <w:sz w:val="28"/>
          <w:szCs w:val="28"/>
        </w:rPr>
        <w:t>№</w:t>
      </w:r>
      <w:r w:rsidR="00D85577" w:rsidRPr="001B485D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156347" w:rsidRPr="001B485D" w:rsidRDefault="00156347" w:rsidP="0015634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1B485D">
        <w:rPr>
          <w:rFonts w:ascii="Times New Roman" w:eastAsia="Times New Roman" w:hAnsi="Times New Roman"/>
          <w:bCs/>
          <w:sz w:val="28"/>
          <w:szCs w:val="28"/>
        </w:rPr>
        <w:t>г.</w:t>
      </w:r>
      <w:r w:rsidR="00D85577" w:rsidRPr="001B485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1B485D">
        <w:rPr>
          <w:rFonts w:ascii="Times New Roman" w:eastAsia="Times New Roman" w:hAnsi="Times New Roman"/>
          <w:bCs/>
          <w:sz w:val="28"/>
          <w:szCs w:val="28"/>
        </w:rPr>
        <w:t>Никольск</w:t>
      </w:r>
    </w:p>
    <w:p w:rsidR="00156347" w:rsidRPr="001B485D" w:rsidRDefault="00156347" w:rsidP="0015634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156347" w:rsidRPr="001B485D" w:rsidRDefault="00156347" w:rsidP="00156347">
      <w:pPr>
        <w:spacing w:after="0" w:line="240" w:lineRule="auto"/>
        <w:ind w:right="4251"/>
        <w:jc w:val="both"/>
        <w:rPr>
          <w:rFonts w:ascii="Times New Roman" w:hAnsi="Times New Roman"/>
          <w:sz w:val="28"/>
          <w:szCs w:val="28"/>
        </w:rPr>
      </w:pPr>
      <w:r w:rsidRPr="001B485D">
        <w:rPr>
          <w:rFonts w:ascii="Times New Roman" w:hAnsi="Times New Roman"/>
          <w:sz w:val="28"/>
          <w:szCs w:val="28"/>
        </w:rPr>
        <w:t>Об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утверждении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порядка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проведения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конкурсного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отбора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инвестиционных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проектов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для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предоставления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муниципальных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гарантий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за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счет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средств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бюджета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Никольского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муниципального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561748">
        <w:rPr>
          <w:rFonts w:ascii="Times New Roman" w:hAnsi="Times New Roman"/>
          <w:sz w:val="28"/>
          <w:szCs w:val="28"/>
        </w:rPr>
        <w:t>округа</w:t>
      </w:r>
    </w:p>
    <w:p w:rsidR="00156347" w:rsidRPr="001B485D" w:rsidRDefault="00156347" w:rsidP="00156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6347" w:rsidRPr="001B485D" w:rsidRDefault="00156347" w:rsidP="00156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85D">
        <w:rPr>
          <w:rFonts w:ascii="Times New Roman" w:hAnsi="Times New Roman"/>
          <w:sz w:val="28"/>
          <w:szCs w:val="28"/>
        </w:rPr>
        <w:t>В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соответствии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со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статьями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110.2,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115,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115.2,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117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Бюджетного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кодекса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Российской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Федерации,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статьей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19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Федерального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закона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от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25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февраля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1999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года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383622" w:rsidRPr="001B485D">
        <w:rPr>
          <w:rFonts w:ascii="Times New Roman" w:hAnsi="Times New Roman"/>
          <w:sz w:val="28"/>
          <w:szCs w:val="28"/>
        </w:rPr>
        <w:t>№</w:t>
      </w:r>
      <w:r w:rsidRPr="001B485D">
        <w:rPr>
          <w:rFonts w:ascii="Times New Roman" w:hAnsi="Times New Roman"/>
          <w:sz w:val="28"/>
          <w:szCs w:val="28"/>
        </w:rPr>
        <w:t>39-ФЗ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383622" w:rsidRPr="001B485D">
        <w:rPr>
          <w:rFonts w:ascii="Times New Roman" w:hAnsi="Times New Roman"/>
          <w:sz w:val="28"/>
          <w:szCs w:val="28"/>
        </w:rPr>
        <w:t>«</w:t>
      </w:r>
      <w:r w:rsidRPr="001B485D">
        <w:rPr>
          <w:rFonts w:ascii="Times New Roman" w:hAnsi="Times New Roman"/>
          <w:sz w:val="28"/>
          <w:szCs w:val="28"/>
        </w:rPr>
        <w:t>Об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инвестиционной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деятельности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в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Российской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Федерации,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осуществляемой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в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форме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капитальных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вложений</w:t>
      </w:r>
      <w:r w:rsidR="00383622" w:rsidRPr="001B485D">
        <w:rPr>
          <w:rFonts w:ascii="Times New Roman" w:hAnsi="Times New Roman"/>
          <w:sz w:val="28"/>
          <w:szCs w:val="28"/>
        </w:rPr>
        <w:t>»</w:t>
      </w:r>
      <w:r w:rsidRPr="001B485D">
        <w:rPr>
          <w:rFonts w:ascii="Times New Roman" w:hAnsi="Times New Roman"/>
          <w:sz w:val="28"/>
          <w:szCs w:val="28"/>
        </w:rPr>
        <w:t>,</w:t>
      </w:r>
      <w:r w:rsidR="00D85577" w:rsidRPr="001B485D">
        <w:rPr>
          <w:rFonts w:ascii="Times New Roman" w:hAnsi="Times New Roman"/>
          <w:sz w:val="28"/>
          <w:szCs w:val="28"/>
        </w:rPr>
        <w:t xml:space="preserve">  </w:t>
      </w:r>
      <w:r w:rsidRPr="001B485D">
        <w:rPr>
          <w:rFonts w:ascii="Times New Roman" w:hAnsi="Times New Roman"/>
          <w:sz w:val="28"/>
          <w:szCs w:val="28"/>
        </w:rPr>
        <w:t>администрация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Никольского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муниципального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F672A5">
        <w:rPr>
          <w:rFonts w:ascii="Times New Roman" w:hAnsi="Times New Roman"/>
          <w:sz w:val="28"/>
          <w:szCs w:val="28"/>
        </w:rPr>
        <w:t>округа</w:t>
      </w:r>
    </w:p>
    <w:p w:rsidR="00156347" w:rsidRPr="001B485D" w:rsidRDefault="00156347" w:rsidP="00156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85D">
        <w:rPr>
          <w:rFonts w:ascii="Times New Roman" w:hAnsi="Times New Roman"/>
          <w:sz w:val="28"/>
          <w:szCs w:val="28"/>
        </w:rPr>
        <w:t>ПОСТАНОВЛЯЕТ:</w:t>
      </w:r>
    </w:p>
    <w:p w:rsidR="00156347" w:rsidRDefault="00156347" w:rsidP="00156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85D">
        <w:rPr>
          <w:rFonts w:ascii="Times New Roman" w:hAnsi="Times New Roman"/>
          <w:sz w:val="28"/>
          <w:szCs w:val="28"/>
        </w:rPr>
        <w:t>1.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1B1750" w:rsidRPr="001B485D">
        <w:rPr>
          <w:rFonts w:ascii="Times New Roman" w:hAnsi="Times New Roman"/>
          <w:sz w:val="28"/>
          <w:szCs w:val="28"/>
        </w:rPr>
        <w:t>Утвердить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1B1750" w:rsidRPr="001B485D">
        <w:rPr>
          <w:rFonts w:ascii="Times New Roman" w:hAnsi="Times New Roman"/>
          <w:sz w:val="28"/>
          <w:szCs w:val="28"/>
        </w:rPr>
        <w:t>порядок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1B1750" w:rsidRPr="001B485D">
        <w:rPr>
          <w:rFonts w:ascii="Times New Roman" w:hAnsi="Times New Roman"/>
          <w:sz w:val="28"/>
          <w:szCs w:val="28"/>
        </w:rPr>
        <w:t>проведения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1B1750" w:rsidRPr="001B485D">
        <w:rPr>
          <w:rFonts w:ascii="Times New Roman" w:hAnsi="Times New Roman"/>
          <w:sz w:val="28"/>
          <w:szCs w:val="28"/>
        </w:rPr>
        <w:t>конкурсного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1B1750" w:rsidRPr="001B485D">
        <w:rPr>
          <w:rFonts w:ascii="Times New Roman" w:hAnsi="Times New Roman"/>
          <w:sz w:val="28"/>
          <w:szCs w:val="28"/>
        </w:rPr>
        <w:t>отбора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1B1750" w:rsidRPr="001B485D">
        <w:rPr>
          <w:rFonts w:ascii="Times New Roman" w:hAnsi="Times New Roman"/>
          <w:sz w:val="28"/>
          <w:szCs w:val="28"/>
        </w:rPr>
        <w:t>инвестиционных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1B1750" w:rsidRPr="001B485D">
        <w:rPr>
          <w:rFonts w:ascii="Times New Roman" w:hAnsi="Times New Roman"/>
          <w:sz w:val="28"/>
          <w:szCs w:val="28"/>
        </w:rPr>
        <w:t>проектов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1B1750" w:rsidRPr="001B485D">
        <w:rPr>
          <w:rFonts w:ascii="Times New Roman" w:hAnsi="Times New Roman"/>
          <w:sz w:val="28"/>
          <w:szCs w:val="28"/>
        </w:rPr>
        <w:t>для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1B1750" w:rsidRPr="001B485D">
        <w:rPr>
          <w:rFonts w:ascii="Times New Roman" w:hAnsi="Times New Roman"/>
          <w:sz w:val="28"/>
          <w:szCs w:val="28"/>
        </w:rPr>
        <w:t>предоставления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1B1750" w:rsidRPr="001B485D">
        <w:rPr>
          <w:rFonts w:ascii="Times New Roman" w:hAnsi="Times New Roman"/>
          <w:sz w:val="28"/>
          <w:szCs w:val="28"/>
        </w:rPr>
        <w:t>муниципальных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1B1750" w:rsidRPr="001B485D">
        <w:rPr>
          <w:rFonts w:ascii="Times New Roman" w:hAnsi="Times New Roman"/>
          <w:sz w:val="28"/>
          <w:szCs w:val="28"/>
        </w:rPr>
        <w:t>гарантий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1B1750" w:rsidRPr="001B485D">
        <w:rPr>
          <w:rFonts w:ascii="Times New Roman" w:hAnsi="Times New Roman"/>
          <w:sz w:val="28"/>
          <w:szCs w:val="28"/>
        </w:rPr>
        <w:t>за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1B1750" w:rsidRPr="001B485D">
        <w:rPr>
          <w:rFonts w:ascii="Times New Roman" w:hAnsi="Times New Roman"/>
          <w:sz w:val="28"/>
          <w:szCs w:val="28"/>
        </w:rPr>
        <w:t>счет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1B1750" w:rsidRPr="001B485D">
        <w:rPr>
          <w:rFonts w:ascii="Times New Roman" w:hAnsi="Times New Roman"/>
          <w:sz w:val="28"/>
          <w:szCs w:val="28"/>
        </w:rPr>
        <w:t>средств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1B1750" w:rsidRPr="001B485D">
        <w:rPr>
          <w:rFonts w:ascii="Times New Roman" w:hAnsi="Times New Roman"/>
          <w:sz w:val="28"/>
          <w:szCs w:val="28"/>
        </w:rPr>
        <w:t>бюджета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1B1750" w:rsidRPr="001B485D">
        <w:rPr>
          <w:rFonts w:ascii="Times New Roman" w:hAnsi="Times New Roman"/>
          <w:sz w:val="28"/>
          <w:szCs w:val="28"/>
        </w:rPr>
        <w:t>Никольского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1B1750" w:rsidRPr="001B485D">
        <w:rPr>
          <w:rFonts w:ascii="Times New Roman" w:hAnsi="Times New Roman"/>
          <w:sz w:val="28"/>
          <w:szCs w:val="28"/>
        </w:rPr>
        <w:t>муниципального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B47C14">
        <w:rPr>
          <w:rFonts w:ascii="Times New Roman" w:hAnsi="Times New Roman"/>
          <w:sz w:val="28"/>
          <w:szCs w:val="28"/>
        </w:rPr>
        <w:t>округа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B1750" w:rsidRPr="001B485D">
        <w:rPr>
          <w:rFonts w:ascii="Times New Roman" w:hAnsi="Times New Roman"/>
          <w:sz w:val="28"/>
          <w:szCs w:val="28"/>
        </w:rPr>
        <w:t>согласно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1B1750" w:rsidRPr="001B485D">
        <w:rPr>
          <w:rFonts w:ascii="Times New Roman" w:hAnsi="Times New Roman"/>
          <w:sz w:val="28"/>
          <w:szCs w:val="28"/>
        </w:rPr>
        <w:t>приложения</w:t>
      </w:r>
      <w:proofErr w:type="gramEnd"/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1B1750" w:rsidRPr="001B485D">
        <w:rPr>
          <w:rFonts w:ascii="Times New Roman" w:hAnsi="Times New Roman"/>
          <w:sz w:val="28"/>
          <w:szCs w:val="28"/>
        </w:rPr>
        <w:t>к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1B1750" w:rsidRPr="001B485D">
        <w:rPr>
          <w:rFonts w:ascii="Times New Roman" w:hAnsi="Times New Roman"/>
          <w:sz w:val="28"/>
          <w:szCs w:val="28"/>
        </w:rPr>
        <w:t>настоящему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1B1750" w:rsidRPr="001B485D">
        <w:rPr>
          <w:rFonts w:ascii="Times New Roman" w:hAnsi="Times New Roman"/>
          <w:sz w:val="28"/>
          <w:szCs w:val="28"/>
        </w:rPr>
        <w:t>постановлению.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</w:p>
    <w:p w:rsidR="00B47C14" w:rsidRPr="001B485D" w:rsidRDefault="00B47C14" w:rsidP="00156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Признать утратившим силу постановлени</w:t>
      </w:r>
      <w:r w:rsidR="00F672A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администрации Никольского муниципального района  от 03.02.2022 №89 «</w:t>
      </w:r>
      <w:r w:rsidRPr="00B47C14">
        <w:rPr>
          <w:rFonts w:ascii="Times New Roman" w:hAnsi="Times New Roman"/>
          <w:sz w:val="28"/>
          <w:szCs w:val="28"/>
        </w:rPr>
        <w:t xml:space="preserve">Об утверждении порядка проведения конкурсного отбора инвестиционных проектов для предоставления муниципальных гарантий за счет средств бюджета Никольского муниципального </w:t>
      </w:r>
      <w:r w:rsidR="00F672A5">
        <w:rPr>
          <w:rFonts w:ascii="Times New Roman" w:hAnsi="Times New Roman"/>
          <w:sz w:val="28"/>
          <w:szCs w:val="28"/>
        </w:rPr>
        <w:t>района », от 28.07.2022 №713 «</w:t>
      </w:r>
      <w:r w:rsidR="00F672A5" w:rsidRPr="00F672A5">
        <w:rPr>
          <w:rFonts w:ascii="Times New Roman" w:hAnsi="Times New Roman"/>
          <w:sz w:val="28"/>
          <w:szCs w:val="28"/>
        </w:rPr>
        <w:t>О внесении изменений в Порядок проведения конкурсного отбора инвестиционных проектов для предоставления муниципальных гарантий за счет средств бюджета Никольского муниципального района, утвержденный постановлением администрации Никольского муниципального района</w:t>
      </w:r>
      <w:proofErr w:type="gramEnd"/>
      <w:r w:rsidR="00F672A5" w:rsidRPr="00F672A5">
        <w:rPr>
          <w:rFonts w:ascii="Times New Roman" w:hAnsi="Times New Roman"/>
          <w:sz w:val="28"/>
          <w:szCs w:val="28"/>
        </w:rPr>
        <w:t xml:space="preserve"> от 03.02.2022 № 89</w:t>
      </w:r>
      <w:r w:rsidR="00F672A5">
        <w:rPr>
          <w:rFonts w:ascii="Times New Roman" w:hAnsi="Times New Roman"/>
          <w:sz w:val="28"/>
          <w:szCs w:val="28"/>
        </w:rPr>
        <w:t>»</w:t>
      </w:r>
    </w:p>
    <w:p w:rsidR="00156347" w:rsidRPr="001B485D" w:rsidRDefault="00B47C14" w:rsidP="00156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56347" w:rsidRPr="001B485D">
        <w:rPr>
          <w:rFonts w:ascii="Times New Roman" w:hAnsi="Times New Roman"/>
          <w:sz w:val="28"/>
          <w:szCs w:val="28"/>
        </w:rPr>
        <w:t>.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156347" w:rsidRPr="001B485D">
        <w:rPr>
          <w:rFonts w:ascii="Times New Roman" w:hAnsi="Times New Roman"/>
          <w:sz w:val="28"/>
          <w:szCs w:val="28"/>
        </w:rPr>
        <w:t>Настоящее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156347" w:rsidRPr="001B485D">
        <w:rPr>
          <w:rFonts w:ascii="Times New Roman" w:hAnsi="Times New Roman"/>
          <w:sz w:val="28"/>
          <w:szCs w:val="28"/>
        </w:rPr>
        <w:t>постановление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156347" w:rsidRPr="001B485D">
        <w:rPr>
          <w:rFonts w:ascii="Times New Roman" w:hAnsi="Times New Roman"/>
          <w:sz w:val="28"/>
          <w:szCs w:val="28"/>
        </w:rPr>
        <w:t>вступает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156347" w:rsidRPr="001B485D">
        <w:rPr>
          <w:rFonts w:ascii="Times New Roman" w:hAnsi="Times New Roman"/>
          <w:sz w:val="28"/>
          <w:szCs w:val="28"/>
        </w:rPr>
        <w:t>в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156347" w:rsidRPr="001B485D">
        <w:rPr>
          <w:rFonts w:ascii="Times New Roman" w:hAnsi="Times New Roman"/>
          <w:sz w:val="28"/>
          <w:szCs w:val="28"/>
        </w:rPr>
        <w:t>силу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156347" w:rsidRPr="001B485D">
        <w:rPr>
          <w:rFonts w:ascii="Times New Roman" w:hAnsi="Times New Roman"/>
          <w:sz w:val="28"/>
          <w:szCs w:val="28"/>
        </w:rPr>
        <w:t>после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156347" w:rsidRPr="001B485D">
        <w:rPr>
          <w:rFonts w:ascii="Times New Roman" w:hAnsi="Times New Roman"/>
          <w:sz w:val="28"/>
          <w:szCs w:val="28"/>
        </w:rPr>
        <w:t>его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156347" w:rsidRPr="001B485D">
        <w:rPr>
          <w:rFonts w:ascii="Times New Roman" w:hAnsi="Times New Roman"/>
          <w:sz w:val="28"/>
          <w:szCs w:val="28"/>
        </w:rPr>
        <w:t>официального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156347" w:rsidRPr="001B485D">
        <w:rPr>
          <w:rFonts w:ascii="Times New Roman" w:hAnsi="Times New Roman"/>
          <w:sz w:val="28"/>
          <w:szCs w:val="28"/>
        </w:rPr>
        <w:t>опубликования,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156347" w:rsidRPr="001B485D">
        <w:rPr>
          <w:rFonts w:ascii="Times New Roman" w:hAnsi="Times New Roman"/>
          <w:sz w:val="28"/>
          <w:szCs w:val="28"/>
        </w:rPr>
        <w:t>подлежит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156347" w:rsidRPr="001B485D">
        <w:rPr>
          <w:rFonts w:ascii="Times New Roman" w:hAnsi="Times New Roman"/>
          <w:sz w:val="28"/>
          <w:szCs w:val="28"/>
        </w:rPr>
        <w:t>размещению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156347" w:rsidRPr="001B485D">
        <w:rPr>
          <w:rFonts w:ascii="Times New Roman" w:hAnsi="Times New Roman"/>
          <w:sz w:val="28"/>
          <w:szCs w:val="28"/>
        </w:rPr>
        <w:t>на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156347" w:rsidRPr="001B485D">
        <w:rPr>
          <w:rFonts w:ascii="Times New Roman" w:hAnsi="Times New Roman"/>
          <w:sz w:val="28"/>
          <w:szCs w:val="28"/>
        </w:rPr>
        <w:t>официальном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156347" w:rsidRPr="001B485D">
        <w:rPr>
          <w:rFonts w:ascii="Times New Roman" w:hAnsi="Times New Roman"/>
          <w:sz w:val="28"/>
          <w:szCs w:val="28"/>
        </w:rPr>
        <w:t>сайте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156347" w:rsidRPr="001B485D">
        <w:rPr>
          <w:rFonts w:ascii="Times New Roman" w:hAnsi="Times New Roman"/>
          <w:sz w:val="28"/>
          <w:szCs w:val="28"/>
        </w:rPr>
        <w:t>Никольского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156347" w:rsidRPr="001B485D">
        <w:rPr>
          <w:rFonts w:ascii="Times New Roman" w:hAnsi="Times New Roman"/>
          <w:sz w:val="28"/>
          <w:szCs w:val="28"/>
        </w:rPr>
        <w:t>муниципального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156347" w:rsidRPr="001B485D">
        <w:rPr>
          <w:rFonts w:ascii="Times New Roman" w:hAnsi="Times New Roman"/>
          <w:sz w:val="28"/>
          <w:szCs w:val="28"/>
        </w:rPr>
        <w:t>в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156347" w:rsidRPr="001B485D">
        <w:rPr>
          <w:rFonts w:ascii="Times New Roman" w:hAnsi="Times New Roman"/>
          <w:sz w:val="28"/>
          <w:szCs w:val="28"/>
        </w:rPr>
        <w:t>информационно-телекоммуникационной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156347" w:rsidRPr="001B485D">
        <w:rPr>
          <w:rFonts w:ascii="Times New Roman" w:hAnsi="Times New Roman"/>
          <w:sz w:val="28"/>
          <w:szCs w:val="28"/>
        </w:rPr>
        <w:t>сети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156347" w:rsidRPr="001B485D">
        <w:rPr>
          <w:rFonts w:ascii="Times New Roman" w:hAnsi="Times New Roman"/>
          <w:sz w:val="28"/>
          <w:szCs w:val="28"/>
        </w:rPr>
        <w:t>«Интернет».</w:t>
      </w:r>
    </w:p>
    <w:p w:rsidR="00B1752A" w:rsidRDefault="00B1752A" w:rsidP="001563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347" w:rsidRPr="001B485D" w:rsidRDefault="004659D1" w:rsidP="001563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Никольского</w:t>
      </w:r>
    </w:p>
    <w:p w:rsidR="00156347" w:rsidRPr="001B485D" w:rsidRDefault="00156347" w:rsidP="001563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85D">
        <w:rPr>
          <w:rFonts w:ascii="Times New Roman" w:hAnsi="Times New Roman"/>
          <w:sz w:val="28"/>
          <w:szCs w:val="28"/>
        </w:rPr>
        <w:t>Никольского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муниципального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8708E7">
        <w:rPr>
          <w:rFonts w:ascii="Times New Roman" w:hAnsi="Times New Roman"/>
          <w:sz w:val="28"/>
          <w:szCs w:val="28"/>
        </w:rPr>
        <w:t>округа</w:t>
      </w:r>
      <w:r w:rsidR="008708E7">
        <w:rPr>
          <w:rFonts w:ascii="Times New Roman" w:hAnsi="Times New Roman"/>
          <w:sz w:val="28"/>
          <w:szCs w:val="28"/>
        </w:rPr>
        <w:tab/>
      </w:r>
      <w:r w:rsidR="008708E7">
        <w:rPr>
          <w:rFonts w:ascii="Times New Roman" w:hAnsi="Times New Roman"/>
          <w:sz w:val="28"/>
          <w:szCs w:val="28"/>
        </w:rPr>
        <w:tab/>
      </w:r>
      <w:r w:rsidR="008708E7">
        <w:rPr>
          <w:rFonts w:ascii="Times New Roman" w:hAnsi="Times New Roman"/>
          <w:sz w:val="28"/>
          <w:szCs w:val="28"/>
        </w:rPr>
        <w:tab/>
      </w:r>
      <w:r w:rsidR="008708E7">
        <w:rPr>
          <w:rFonts w:ascii="Times New Roman" w:hAnsi="Times New Roman"/>
          <w:sz w:val="28"/>
          <w:szCs w:val="28"/>
        </w:rPr>
        <w:tab/>
      </w:r>
      <w:proofErr w:type="spellStart"/>
      <w:r w:rsidR="008708E7">
        <w:rPr>
          <w:rFonts w:ascii="Times New Roman" w:hAnsi="Times New Roman"/>
          <w:sz w:val="28"/>
          <w:szCs w:val="28"/>
        </w:rPr>
        <w:t>В.В.Панов</w:t>
      </w:r>
      <w:proofErr w:type="spellEnd"/>
    </w:p>
    <w:p w:rsidR="00421C9C" w:rsidRPr="001B485D" w:rsidRDefault="001B1750" w:rsidP="001B175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1B1750" w:rsidRPr="001B485D" w:rsidRDefault="001B1750" w:rsidP="001B175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Никольского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1750" w:rsidRPr="001B485D" w:rsidRDefault="001B1750" w:rsidP="001B175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17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2024</w:t>
      </w:r>
      <w:r w:rsidR="00B17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B17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1750" w:rsidRPr="001B485D" w:rsidRDefault="001B1750" w:rsidP="001B175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750" w:rsidRPr="001B485D" w:rsidRDefault="001B1750" w:rsidP="001B17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B485D">
        <w:rPr>
          <w:rFonts w:ascii="Times New Roman" w:hAnsi="Times New Roman"/>
          <w:sz w:val="28"/>
          <w:szCs w:val="28"/>
        </w:rPr>
        <w:t>Порядок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</w:p>
    <w:p w:rsidR="001B1750" w:rsidRPr="001B485D" w:rsidRDefault="001B1750" w:rsidP="001B1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hAnsi="Times New Roman"/>
          <w:sz w:val="28"/>
          <w:szCs w:val="28"/>
        </w:rPr>
        <w:t>проведения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конкурсного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отбора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инвестиционных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проектов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для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предоставления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муниципальных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гарантий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за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счет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средств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бюджета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Никольского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Pr="001B485D">
        <w:rPr>
          <w:rFonts w:ascii="Times New Roman" w:hAnsi="Times New Roman"/>
          <w:sz w:val="28"/>
          <w:szCs w:val="28"/>
        </w:rPr>
        <w:t>муниципального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3B45D5">
        <w:rPr>
          <w:rFonts w:ascii="Times New Roman" w:hAnsi="Times New Roman"/>
          <w:sz w:val="28"/>
          <w:szCs w:val="28"/>
        </w:rPr>
        <w:t>округа</w:t>
      </w:r>
    </w:p>
    <w:p w:rsidR="001B1750" w:rsidRPr="001B485D" w:rsidRDefault="001B1750" w:rsidP="001B1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BAE" w:rsidRPr="001B485D" w:rsidRDefault="00A02BAE" w:rsidP="00A02B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Par31"/>
      <w:bookmarkEnd w:id="0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</w:p>
    <w:p w:rsidR="00A02BAE" w:rsidRPr="001B485D" w:rsidRDefault="00D85577" w:rsidP="00A02B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процедуру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31A4" w:rsidRPr="001B485D">
        <w:rPr>
          <w:rFonts w:ascii="Times New Roman" w:hAnsi="Times New Roman"/>
          <w:sz w:val="28"/>
          <w:szCs w:val="28"/>
        </w:rPr>
        <w:t>проведения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F031A4" w:rsidRPr="001B485D">
        <w:rPr>
          <w:rFonts w:ascii="Times New Roman" w:hAnsi="Times New Roman"/>
          <w:sz w:val="28"/>
          <w:szCs w:val="28"/>
        </w:rPr>
        <w:t>конкурсного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F031A4" w:rsidRPr="001B485D">
        <w:rPr>
          <w:rFonts w:ascii="Times New Roman" w:hAnsi="Times New Roman"/>
          <w:sz w:val="28"/>
          <w:szCs w:val="28"/>
        </w:rPr>
        <w:t>отбора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F031A4" w:rsidRPr="001B485D">
        <w:rPr>
          <w:rFonts w:ascii="Times New Roman" w:hAnsi="Times New Roman"/>
          <w:sz w:val="28"/>
          <w:szCs w:val="28"/>
        </w:rPr>
        <w:t>инвестиционных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F031A4" w:rsidRPr="001B485D">
        <w:rPr>
          <w:rFonts w:ascii="Times New Roman" w:hAnsi="Times New Roman"/>
          <w:sz w:val="28"/>
          <w:szCs w:val="28"/>
        </w:rPr>
        <w:t>проектов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F031A4" w:rsidRPr="001B485D">
        <w:rPr>
          <w:rFonts w:ascii="Times New Roman" w:hAnsi="Times New Roman"/>
          <w:sz w:val="28"/>
          <w:szCs w:val="28"/>
        </w:rPr>
        <w:t>для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F031A4" w:rsidRPr="001B485D">
        <w:rPr>
          <w:rFonts w:ascii="Times New Roman" w:hAnsi="Times New Roman"/>
          <w:sz w:val="28"/>
          <w:szCs w:val="28"/>
        </w:rPr>
        <w:t>предоставления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F031A4" w:rsidRPr="001B485D">
        <w:rPr>
          <w:rFonts w:ascii="Times New Roman" w:hAnsi="Times New Roman"/>
          <w:sz w:val="28"/>
          <w:szCs w:val="28"/>
        </w:rPr>
        <w:t>муниципальных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F031A4" w:rsidRPr="001B485D">
        <w:rPr>
          <w:rFonts w:ascii="Times New Roman" w:hAnsi="Times New Roman"/>
          <w:sz w:val="28"/>
          <w:szCs w:val="28"/>
        </w:rPr>
        <w:t>гарантий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F672A5">
        <w:rPr>
          <w:rFonts w:ascii="Times New Roman" w:hAnsi="Times New Roman"/>
          <w:sz w:val="28"/>
          <w:szCs w:val="28"/>
        </w:rPr>
        <w:t xml:space="preserve"> в сфере инвестиционной деятельности </w:t>
      </w:r>
      <w:r w:rsidR="00F031A4" w:rsidRPr="001B485D">
        <w:rPr>
          <w:rFonts w:ascii="Times New Roman" w:hAnsi="Times New Roman"/>
          <w:sz w:val="28"/>
          <w:szCs w:val="28"/>
        </w:rPr>
        <w:t>за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F031A4" w:rsidRPr="001B485D">
        <w:rPr>
          <w:rFonts w:ascii="Times New Roman" w:hAnsi="Times New Roman"/>
          <w:sz w:val="28"/>
          <w:szCs w:val="28"/>
        </w:rPr>
        <w:t>счет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F031A4" w:rsidRPr="001B485D">
        <w:rPr>
          <w:rFonts w:ascii="Times New Roman" w:hAnsi="Times New Roman"/>
          <w:sz w:val="28"/>
          <w:szCs w:val="28"/>
        </w:rPr>
        <w:t>средств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F031A4" w:rsidRPr="001B485D">
        <w:rPr>
          <w:rFonts w:ascii="Times New Roman" w:hAnsi="Times New Roman"/>
          <w:sz w:val="28"/>
          <w:szCs w:val="28"/>
        </w:rPr>
        <w:t>бюджета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F031A4" w:rsidRPr="001B485D">
        <w:rPr>
          <w:rFonts w:ascii="Times New Roman" w:hAnsi="Times New Roman"/>
          <w:sz w:val="28"/>
          <w:szCs w:val="28"/>
        </w:rPr>
        <w:t>Никольского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F031A4" w:rsidRPr="001B485D">
        <w:rPr>
          <w:rFonts w:ascii="Times New Roman" w:hAnsi="Times New Roman"/>
          <w:sz w:val="28"/>
          <w:szCs w:val="28"/>
        </w:rPr>
        <w:t>муниципального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3B45D5">
        <w:rPr>
          <w:rFonts w:ascii="Times New Roman" w:hAnsi="Times New Roman"/>
          <w:sz w:val="28"/>
          <w:szCs w:val="28"/>
        </w:rPr>
        <w:t>округа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F031A4" w:rsidRPr="001B485D">
        <w:rPr>
          <w:rFonts w:ascii="Times New Roman" w:hAnsi="Times New Roman"/>
          <w:sz w:val="28"/>
          <w:szCs w:val="28"/>
        </w:rPr>
        <w:t>(далее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F031A4" w:rsidRPr="001B485D">
        <w:rPr>
          <w:rFonts w:ascii="Times New Roman" w:hAnsi="Times New Roman"/>
          <w:sz w:val="28"/>
          <w:szCs w:val="28"/>
        </w:rPr>
        <w:t>–</w:t>
      </w:r>
      <w:r w:rsidR="00D85577" w:rsidRPr="001B485D">
        <w:rPr>
          <w:rFonts w:ascii="Times New Roman" w:hAnsi="Times New Roman"/>
          <w:sz w:val="28"/>
          <w:szCs w:val="28"/>
        </w:rPr>
        <w:t xml:space="preserve"> </w:t>
      </w:r>
      <w:r w:rsidR="003B45D5">
        <w:rPr>
          <w:rFonts w:ascii="Times New Roman" w:hAnsi="Times New Roman"/>
          <w:sz w:val="28"/>
          <w:szCs w:val="28"/>
        </w:rPr>
        <w:t>округ</w:t>
      </w:r>
      <w:r w:rsidR="00F031A4" w:rsidRPr="001B485D">
        <w:rPr>
          <w:rFonts w:ascii="Times New Roman" w:hAnsi="Times New Roman"/>
          <w:sz w:val="28"/>
          <w:szCs w:val="28"/>
        </w:rPr>
        <w:t>)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года.</w:t>
      </w:r>
    </w:p>
    <w:p w:rsidR="00A02BAE" w:rsidRPr="001B485D" w:rsidRDefault="00D85577" w:rsidP="00A02B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2BAE" w:rsidRPr="001B485D" w:rsidRDefault="00A02BAE" w:rsidP="00A02B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ar36"/>
      <w:bookmarkEnd w:id="1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</w:p>
    <w:p w:rsidR="00A02BAE" w:rsidRPr="001B485D" w:rsidRDefault="00A02BAE" w:rsidP="00A02B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гарантий</w:t>
      </w:r>
    </w:p>
    <w:p w:rsidR="00A02BAE" w:rsidRPr="001B485D" w:rsidRDefault="00D85577" w:rsidP="00A02B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Par39"/>
      <w:bookmarkEnd w:id="2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года.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Par40"/>
      <w:bookmarkEnd w:id="3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реализующие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инвестиционные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инвестиционные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принципалы),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Никольского муниципального округа ( дале</w:t>
      </w:r>
      <w:proofErr w:type="gramStart"/>
      <w:r w:rsidR="003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="003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округа)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Перечнем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Перечень).</w:t>
      </w:r>
      <w:r w:rsidR="00F672A5" w:rsidRPr="00F672A5">
        <w:t xml:space="preserve"> </w:t>
      </w:r>
      <w:r w:rsidR="00F672A5" w:rsidRPr="0096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Бизнес-план с</w:t>
      </w:r>
      <w:r w:rsidR="00F672A5" w:rsidRPr="00F6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оставляется по форме, приведенной в приложении </w:t>
      </w:r>
      <w:r w:rsidR="0096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672A5" w:rsidRPr="00F6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Порядку</w:t>
      </w:r>
      <w:r w:rsidR="00A65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Par41"/>
      <w:bookmarkEnd w:id="4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предоставленные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регистрируются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Регламентом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направляются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</w:t>
      </w:r>
      <w:r w:rsidR="002B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претендующее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отраслевой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отдел),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рассмотрения.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Par42"/>
      <w:bookmarkEnd w:id="5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Отраслевой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(трех)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anchor="Par41" w:history="1"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</w:t>
        </w:r>
        <w:r w:rsidR="00D85577"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2.3</w:t>
        </w:r>
      </w:hyperlink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проверку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anchor="Par85" w:history="1"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Перечню</w:t>
        </w:r>
      </w:hyperlink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представило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находящиеся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предоставляющих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предоставляющих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участвующих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history="1"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210-ФЗ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отраслевой</w:t>
      </w:r>
      <w:proofErr w:type="gramEnd"/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(двух)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0" w:anchor="Par42" w:history="1"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абзаце</w:t>
        </w:r>
        <w:r w:rsidR="00D85577"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первом</w:t>
        </w:r>
      </w:hyperlink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межведомственный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документов.</w:t>
      </w:r>
      <w:r w:rsidR="002B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ответа на запрос 3 рабочих дня, если иное не установлено соглашением о межведомственном взаимодействии.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отраслевой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1" w:history="1"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210-ФЗ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отраслевой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(пяти)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2" w:anchor="Par42" w:history="1"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абзаце</w:t>
        </w:r>
        <w:r w:rsidR="00D85577"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первом</w:t>
        </w:r>
      </w:hyperlink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возвращает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юридическому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лицу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разъяснением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3" w:anchor="Par39" w:history="1"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</w:t>
        </w:r>
        <w:r w:rsidR="00D85577"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2.1</w:t>
        </w:r>
      </w:hyperlink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Порядка.</w:t>
      </w:r>
    </w:p>
    <w:p w:rsidR="00F672A5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Par45"/>
      <w:bookmarkEnd w:id="6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672A5" w:rsidRPr="00F6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юридическим лицом полного комплекта документов  отраслевой отдел в течение 5 (пяти) рабочих дней со дня получения документов, осуществляет проверку соответствия юридического лица условиям предоставления муниципальных гарантий, установленны</w:t>
      </w:r>
      <w:r w:rsidR="00F6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F672A5" w:rsidRPr="00F6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 w:rsidR="00F6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F672A5" w:rsidRPr="00F6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Представительного Собрания «Об утверждении Порядка предоставления муниципальных гарантий Никольского муниципального </w:t>
      </w:r>
      <w:r w:rsidR="00F6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F672A5" w:rsidRPr="00F6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(за исключением проведения анализа финансового состояния принципала), а также соответствия инвестиционного проекта, в целях реализации которого запрашивается муниципальная гарантия</w:t>
      </w:r>
      <w:proofErr w:type="gramEnd"/>
      <w:r w:rsidR="00F672A5" w:rsidRPr="00F6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целям, определенным частью 1 статьи 19 Федерального закона от 26 июля 2006 года № 135-ФЗ «О защите конкуренции</w:t>
      </w:r>
      <w:r w:rsidR="00F67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гарантий,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4" w:anchor="Par45" w:history="1"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абзаце</w:t>
        </w:r>
        <w:r w:rsidR="00D85577"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первом</w:t>
        </w:r>
      </w:hyperlink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отраслевой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(пяти)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5" w:anchor="Par45" w:history="1"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абзаце</w:t>
        </w:r>
        <w:r w:rsidR="00D85577"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первом</w:t>
        </w:r>
      </w:hyperlink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гарантии.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Par47"/>
      <w:bookmarkEnd w:id="7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гарантий,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6" w:anchor="Par45" w:history="1"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абзаце</w:t>
        </w:r>
        <w:r w:rsidR="00D85577"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первом</w:t>
        </w:r>
        <w:r w:rsidR="00D85577"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пункта</w:t>
        </w:r>
        <w:r w:rsidR="00D85577"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2.5</w:t>
        </w:r>
      </w:hyperlink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отраслевой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отдел: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2.6.1.</w:t>
      </w:r>
      <w:r w:rsidR="00A2237C" w:rsidRPr="00A2237C">
        <w:t xml:space="preserve"> </w:t>
      </w:r>
      <w:r w:rsidR="00A2237C" w:rsidRPr="00A2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3 (трех) рабочих дней со дня окончания срока, указанного в абзаце первом пункта 2.5 настоящего Порядка, направляет в</w:t>
      </w:r>
      <w:r w:rsidR="005E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по управлению имуществом администрации </w:t>
      </w:r>
      <w:proofErr w:type="gramStart"/>
      <w:r w:rsidR="005E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proofErr w:type="gramEnd"/>
      <w:r w:rsidR="005E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37C" w:rsidRPr="00A2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заверенные специалистом отраслевого отдела, осуществляющим прием и (или) рассмотрение документов, копии документов, указанных в подпункте 8 пункта 1 Перечня, для заключения договора на </w:t>
      </w:r>
      <w:r w:rsidR="00A2237C" w:rsidRPr="00A2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оценки с оценочной компанией в соответствии с абзацем седьмым пункта 3 статьи 93.2 Бюджетного кодекса Российской Федерации;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2.6.2.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3409" w:rsidRPr="00A93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3 (трех) рабочих дней со дня окончания срока, указанного в абзаце первом пункта 2.5 настоящего Порядка, направляет в Финансовое управление </w:t>
      </w:r>
      <w:r w:rsidR="005E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gramStart"/>
      <w:r w:rsidR="005E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proofErr w:type="gramEnd"/>
      <w:r w:rsidR="00A93409" w:rsidRPr="00A93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заверенные специалистом отраслевого отдела, осуществляющим прием и (или) рассмотрение документов, копии документов, указанных в Перечне, для:</w:t>
      </w:r>
    </w:p>
    <w:p w:rsidR="0064253E" w:rsidRPr="0064253E" w:rsidRDefault="0064253E" w:rsidP="006425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42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осуществления анализа финансового состояния принципала в целях предоставления, а также после предоставления муниципальной гарантии </w:t>
      </w:r>
      <w:r w:rsidR="005E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642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Порядком проведения анализа финансового состояния принципала, проверки достаточности, надежности и ликвидности обеспечения, предоставляемого в целях исполнения обязательств принципала по удовлетворению регрессного требования гаранта при предоставлении муниципальной гарантии, а также мониторинга финансового состояния принципала, контроля за достаточностью, надежностью и ликвидностью предоставленного обеспечения после</w:t>
      </w:r>
      <w:proofErr w:type="gramEnd"/>
      <w:r w:rsidRPr="00642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муниципальной гарантии, утвержденным постановлением администрации Никольского муниципального </w:t>
      </w:r>
      <w:r w:rsidR="005E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642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1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2024</w:t>
      </w:r>
      <w:r w:rsidRPr="0091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91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1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Порядок проведения анализа финансового состояния);</w:t>
      </w:r>
    </w:p>
    <w:p w:rsidR="0064253E" w:rsidRDefault="0064253E" w:rsidP="006425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42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осуществления проверки оценки надежности (ликвидности) банковской гарантии, поручительства, представляемых принципалом в качестве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какой-либо части муниципальной гарантии в соответствии с Порядком оценки надежности банковской гарантии, поручительства, предоставляемых в обеспечение исполнения обязательств юридических лиц перед Никольским муниципальным </w:t>
      </w:r>
      <w:r w:rsidR="005E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округом</w:t>
      </w:r>
      <w:r w:rsidRPr="00642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утвержденным постановлением администрации Никольского муниципального</w:t>
      </w:r>
      <w:proofErr w:type="gramEnd"/>
      <w:r w:rsidRPr="00642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642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1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2024</w:t>
      </w:r>
      <w:r w:rsidRPr="0091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91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91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Порядок оценки надежности);</w:t>
      </w:r>
    </w:p>
    <w:p w:rsidR="00A02BAE" w:rsidRPr="001B485D" w:rsidRDefault="00A02BAE" w:rsidP="006425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2.6.3.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(трех)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7" w:anchor="Par45" w:history="1"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абзаце</w:t>
        </w:r>
        <w:r w:rsidR="00D85577"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первом</w:t>
        </w:r>
        <w:r w:rsidR="00D85577"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пункта</w:t>
        </w:r>
        <w:r w:rsidR="00D85577"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2.5</w:t>
        </w:r>
      </w:hyperlink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705B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705B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</w:t>
      </w:r>
      <w:r w:rsidR="00F8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705B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705B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отдел экономи</w:t>
      </w:r>
      <w:r w:rsidR="00F8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="004C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округа</w:t>
      </w:r>
      <w:r w:rsidR="0020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заверенные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отраслевого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hyperlink r:id="rId18" w:anchor="Par90" w:history="1">
        <w:r w:rsidR="005E21D1" w:rsidRPr="005E21D1">
          <w:t xml:space="preserve"> </w:t>
        </w:r>
        <w:r w:rsidR="005E21D1" w:rsidRPr="005E21D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 подпункте 9 пункта 1 Перечня</w:t>
        </w:r>
        <w:r w:rsidR="00D85577"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(неэффективности)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proofErr w:type="gramEnd"/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Методическими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9" w:history="1"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рекомендациями</w:t>
        </w:r>
      </w:hyperlink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Минэкономики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Минфином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Госстроем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1999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477;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2.6.4.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(четырнадцати)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0" w:anchor="Par45" w:history="1"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абзаце</w:t>
        </w:r>
        <w:r w:rsidR="00D85577"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первом</w:t>
        </w:r>
        <w:r w:rsidR="00D85577"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пункта</w:t>
        </w:r>
        <w:r w:rsidR="00D85577"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2.5</w:t>
        </w:r>
      </w:hyperlink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Порядка: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(неэффективности)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целесообразности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(нецелесообразности)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1526" w:rsidRDefault="00A02BAE" w:rsidP="00A02BAE">
      <w:pPr>
        <w:spacing w:after="0" w:line="240" w:lineRule="auto"/>
        <w:ind w:firstLine="708"/>
        <w:jc w:val="both"/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проводит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(неэффективности)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(неэффективности)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1" w:anchor="Par675" w:history="1"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Формулой</w:t>
        </w:r>
      </w:hyperlink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Порядку).</w:t>
      </w:r>
      <w:r w:rsidR="003C6B24" w:rsidRPr="003C6B24">
        <w:t xml:space="preserve"> </w:t>
      </w:r>
    </w:p>
    <w:p w:rsidR="00A02BAE" w:rsidRPr="001B485D" w:rsidRDefault="003C6B24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положительного заключения значение коэффициента эффективности предоставления муниципальной гарантии должно быть не менее 0.5.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Отраслевой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поступивших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2" w:anchor="Par40" w:history="1"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</w:t>
        </w:r>
        <w:r w:rsidR="00D85577"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2.2</w:t>
        </w:r>
      </w:hyperlink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архивном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деле.</w:t>
      </w:r>
    </w:p>
    <w:p w:rsidR="0049573D" w:rsidRPr="0049573D" w:rsidRDefault="00A02BAE" w:rsidP="00495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Par58"/>
      <w:bookmarkEnd w:id="8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573D" w:rsidRPr="00495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 дней со дня получения документов от отраслевого отдела в соответствии с пунктом 2.6 настоящего Порядка готовят и направляют в отраслевой отдел:</w:t>
      </w:r>
    </w:p>
    <w:p w:rsidR="0049573D" w:rsidRPr="0049573D" w:rsidRDefault="0049573D" w:rsidP="00495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управление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округа</w:t>
      </w:r>
      <w:r w:rsidRPr="00495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заключение, составленное в соответствии с Порядком проведения анализа финансового состояния, заключение, составленное в соответствии с Порядком оценки надежности;</w:t>
      </w:r>
    </w:p>
    <w:p w:rsidR="0049573D" w:rsidRPr="0049573D" w:rsidRDefault="0049573D" w:rsidP="00495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по</w:t>
      </w:r>
      <w:r w:rsidRPr="00495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управлению имуществом администрации </w:t>
      </w:r>
      <w:r w:rsidR="0043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495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итоговый документ по результатам проведения оценки оценочной компанией в соответствии с абзацем седьмым пункта 3 статьи 93.2 Бюджетного кодекса Российской Федерации;</w:t>
      </w:r>
    </w:p>
    <w:p w:rsidR="0049573D" w:rsidRPr="0049573D" w:rsidRDefault="0049573D" w:rsidP="00495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экономи</w:t>
      </w:r>
      <w:r w:rsidR="0043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 администрации округа</w:t>
      </w:r>
      <w:r w:rsidRPr="00495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заключение об экономической эффективности (неэффективности) инвестиционного проекта.</w:t>
      </w:r>
    </w:p>
    <w:p w:rsidR="00A02BAE" w:rsidRPr="001B485D" w:rsidRDefault="0049573D" w:rsidP="00495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невозможности проведения оценки оценочной компанией в соответствии с абзацем седьмым пункта 3 статьи 93.2 Бюджетного кодекса Российской Федерации в течение 20 дней, указанный срок может быть продлен однократно на 10 дней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Par62"/>
      <w:bookmarkEnd w:id="9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Отраслевой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(трех)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3" w:anchor="Par58" w:history="1"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</w:t>
        </w:r>
        <w:r w:rsidR="00D85577"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2.8</w:t>
        </w:r>
      </w:hyperlink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сводную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оценок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экономической,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(неэффективности)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проекта.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Par63"/>
      <w:bookmarkEnd w:id="10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Отраслевой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(трех)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4" w:anchor="Par62" w:history="1"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</w:t>
        </w:r>
        <w:r w:rsidR="00D85577"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2.9</w:t>
        </w:r>
      </w:hyperlink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705B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705B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</w:t>
      </w:r>
      <w:r w:rsidR="004C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администрации </w:t>
      </w:r>
      <w:proofErr w:type="gramStart"/>
      <w:r w:rsidR="004C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proofErr w:type="gramEnd"/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документы: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сводную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экономической,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проекта;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(неэффективности)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проекта;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(неэффективности)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проекта;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целесообразности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(нецелесообразности)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556E" w:rsidRPr="0043556E" w:rsidRDefault="0043556E" w:rsidP="004355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заключение, составленное в соответствии с Порядком проведения анализа финансового состояния;</w:t>
      </w:r>
    </w:p>
    <w:p w:rsidR="0043556E" w:rsidRPr="0043556E" w:rsidRDefault="0043556E" w:rsidP="004355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заключение, составленное в соответствии с Порядком оценки надежности;</w:t>
      </w:r>
    </w:p>
    <w:p w:rsidR="00A02BAE" w:rsidRPr="001B485D" w:rsidRDefault="0043556E" w:rsidP="004355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итоговый документ по результатам проведения оценки оценочной компанией в соответствии с абзацем седьмым пункта 3 статьи 93.2 Бюджетного кодекса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Par71"/>
      <w:bookmarkEnd w:id="11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9705B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705B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</w:t>
      </w:r>
      <w:r w:rsidR="007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администрации округа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(пяти)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5" w:anchor="Par63" w:history="1"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</w:t>
        </w:r>
        <w:r w:rsidR="00D85577"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2.10</w:t>
        </w:r>
      </w:hyperlink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4E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Координационного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4E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4E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4E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4E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4E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4E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4E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Никольском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4E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4E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4E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4E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(пять)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4E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4E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ознакомления.</w:t>
      </w:r>
      <w:proofErr w:type="gramEnd"/>
    </w:p>
    <w:p w:rsidR="00A02BAE" w:rsidRPr="001B485D" w:rsidRDefault="00A02BAE" w:rsidP="00414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4E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порядке и в сроки, установленные Положением,</w:t>
      </w:r>
      <w:r w:rsidR="009176BD" w:rsidRPr="009176BD">
        <w:t xml:space="preserve"> </w:t>
      </w:r>
      <w:r w:rsidR="009176BD" w:rsidRPr="0091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 постановлением администрации округа от 29.03.2024 №358 «О Координационном совете по развитию инвестиционного потенциала Никольского муниципального округа»</w:t>
      </w:r>
      <w:r w:rsidR="0091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рассматривает пакет документов, принимает решение о рекомендации (об отказе в рекомендации) осуществления реализации инвестиционного проекта.</w:t>
      </w:r>
      <w:r w:rsidR="003C6B24" w:rsidRPr="003C6B24"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4E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оформляется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протоколом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Положением.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Par74"/>
      <w:bookmarkEnd w:id="12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4E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4E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</w:t>
      </w:r>
      <w:r w:rsidR="007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администрации округа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(трех)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4E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6" w:anchor="Par63" w:history="1"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</w:t>
        </w:r>
        <w:r w:rsidR="00D85577"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2.10</w:t>
        </w:r>
      </w:hyperlink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отраслевой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отдел.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4E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оветом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1526" w:rsidRPr="002A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реализации инвестиционного проекта для развития инвестиционного потенциала   округа</w:t>
      </w:r>
      <w:r w:rsidR="001E1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отраслевой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(трех)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7" w:anchor="Par74" w:history="1"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</w:t>
        </w:r>
        <w:r w:rsidR="00D85577"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2.13</w:t>
        </w:r>
      </w:hyperlink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Порядка,</w:t>
      </w:r>
      <w:r w:rsidR="0091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готовит проект постановления администрации округа о предоставлении муниципальной гарантии,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4E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4E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округа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гарантий,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являющуюся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</w:t>
      </w:r>
      <w:r w:rsidR="009E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Никольского</w:t>
      </w:r>
      <w:proofErr w:type="gramEnd"/>
      <w:r w:rsidR="009E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округа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период.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4E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оветом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1526" w:rsidRPr="002A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реализации инвестиционного проекта для развития инвестиционно</w:t>
      </w:r>
      <w:r w:rsidR="002A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потенциала   округа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отраслевой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(трех)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8" w:anchor="Par74" w:history="1"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</w:t>
        </w:r>
        <w:r w:rsidR="00D85577"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2.13</w:t>
        </w:r>
      </w:hyperlink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гарантии, который подписывается и ре</w:t>
      </w:r>
      <w:r w:rsidR="0067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гистрируется</w:t>
      </w:r>
      <w:r w:rsidR="0091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сроки, установленные Регламентом</w:t>
      </w:r>
      <w:r w:rsidR="0067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округа и в течени</w:t>
      </w:r>
      <w:proofErr w:type="gramStart"/>
      <w:r w:rsidR="0067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67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дней с даты регистрации копия указанного постановления направляется юридическому лицу</w:t>
      </w:r>
      <w:r w:rsidR="00AB0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2B98" w:rsidRPr="001B485D" w:rsidRDefault="007C2B9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_GoBack"/>
      <w:bookmarkEnd w:id="13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A02BAE" w:rsidRPr="001B485D" w:rsidRDefault="00A02BAE" w:rsidP="00A02BAE">
      <w:pPr>
        <w:spacing w:after="0" w:line="240" w:lineRule="auto"/>
        <w:ind w:left="737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A02BAE" w:rsidRPr="001B485D" w:rsidRDefault="00A02BAE" w:rsidP="00A02BAE">
      <w:pPr>
        <w:spacing w:after="0" w:line="240" w:lineRule="auto"/>
        <w:ind w:left="737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</w:t>
      </w:r>
    </w:p>
    <w:p w:rsidR="00A02BAE" w:rsidRPr="001B485D" w:rsidRDefault="00D85577" w:rsidP="00A02B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2BAE" w:rsidRPr="001B485D" w:rsidRDefault="00A02BAE" w:rsidP="00A02B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Par85"/>
      <w:bookmarkEnd w:id="14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</w:p>
    <w:p w:rsidR="00A02BAE" w:rsidRPr="001B485D" w:rsidRDefault="00A02BAE" w:rsidP="00A02B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</w:p>
    <w:p w:rsidR="00A02BAE" w:rsidRPr="001B485D" w:rsidRDefault="00A02BAE" w:rsidP="00A02B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ПЕРЕЧЕНЬ)</w:t>
      </w:r>
    </w:p>
    <w:p w:rsidR="00A02BAE" w:rsidRPr="001B485D" w:rsidRDefault="00D85577" w:rsidP="00A02B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Par89"/>
      <w:bookmarkEnd w:id="15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4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гарантии;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принципала;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бенефициара;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суммы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гарантии;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(цели)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гарантирования;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гарантии.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Par90"/>
      <w:bookmarkEnd w:id="16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9" w:anchor="Par306" w:history="1"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Бизнес-план</w:t>
        </w:r>
      </w:hyperlink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технико-экономические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расчеты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обоснования,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определяющие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финансово-экономические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параметры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гарантии,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разработанные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</w:t>
      </w:r>
      <w:r w:rsidR="00A65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5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бумажном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виде).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экспертизы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(негосударственной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экспертизы)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изысканий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экспертизы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предоставляются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подлинниками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обозрения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заверяются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нотариально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привлекаемых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</w:t>
      </w:r>
      <w:proofErr w:type="gramStart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азмере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(соглашение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намерениях,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договоры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займа,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кредита,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лизинга).</w:t>
      </w:r>
    </w:p>
    <w:p w:rsidR="00A02BAE" w:rsidRPr="001B485D" w:rsidRDefault="00A02BAE" w:rsidP="00D85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Par96"/>
      <w:bookmarkEnd w:id="17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сверки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налогам,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сборам,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пеням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штрафам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предшествующий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окументы,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30" w:history="1"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210-ФЗ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Par100"/>
      <w:bookmarkEnd w:id="18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дополнений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нему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предоставляются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подлинниками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обозрения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заверяются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нотариально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аудиторского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(копии документов предоставляются одновременно с подлинниками для обозрения или заверяются нотариально)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(участников)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(общества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ответственностью),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владеющих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процентами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голосующих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(долей)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(общества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ответственностью),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составленный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обращения.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Подлинник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нотариально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заверенная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подтверждающего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сделок,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муниципальная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гарантия,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учредительными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документами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(решение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(наблюдательного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совета),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(участников)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унитарного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предприятия).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бухгалтерской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(финансовой)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отчетности,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формам,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66н,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(бухгалтерский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31" w:history="1"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баланс</w:t>
        </w:r>
      </w:hyperlink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32" w:history="1"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отчет</w:t>
        </w:r>
      </w:hyperlink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получении,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бухгалтерской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(финансовой)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отчетности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последнюю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отчетную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дату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(документы, которые юридическое лицо вправе представить в соответствии с Федеральным </w:t>
      </w:r>
      <w:hyperlink r:id="rId33" w:history="1">
        <w:r w:rsidR="00D85577"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proofErr w:type="gramEnd"/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 июля 2010 года № 210-ФЗ </w:t>
      </w:r>
      <w:r w:rsidR="00AC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Расшифровка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дебиторской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задолженности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дебиторов,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погашения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последнюю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отчетную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дату,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заверенная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принципала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принципала.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Расшифровка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кредиторской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задолженности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кредиторов,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погашения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последнюю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отчетную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дату,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заверенная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принципала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принципала.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Расшифровка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сроками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погашения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последнюю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отчетную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дату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месяца,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заверенная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принципала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принципала.</w:t>
      </w:r>
    </w:p>
    <w:p w:rsidR="00A02BAE" w:rsidRPr="001B485D" w:rsidRDefault="00A02BAE" w:rsidP="00D85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34" w:history="1"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форма</w:t>
        </w:r>
        <w:r w:rsidR="00D85577"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</w:t>
        </w:r>
        <w:r w:rsidR="00D85577"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26.2-7</w:t>
        </w:r>
      </w:hyperlink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утвержденная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ФНС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№ММВ-7-3/829@)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упрощенной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налогообложения,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заверенная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принципала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принципала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применяющих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упрощенную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налогообложения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единоличного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принципала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сделок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принципала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принципала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(приказы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бухгалтера,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доверенности,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выступают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представители),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заверенные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принципала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принципала.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Нотариально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заверенная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образцами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подписей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заключать</w:t>
      </w:r>
      <w:proofErr w:type="gramEnd"/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подписывать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гарантии,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оттиска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принципала.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оборотах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расчетным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(текущим)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счетам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месяцев.</w:t>
      </w:r>
    </w:p>
    <w:p w:rsidR="00A02BAE" w:rsidRPr="001B485D" w:rsidRDefault="00A02BAE" w:rsidP="00D85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полученная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окументы,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юридическое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35" w:history="1"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210-ФЗ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2BAE" w:rsidRPr="001B485D" w:rsidRDefault="00A02BAE" w:rsidP="00D85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подтверждающая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просроченной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задолженности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платежам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бюджетную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полученная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кументы,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36" w:history="1"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210-ФЗ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2BAE" w:rsidRPr="001B485D" w:rsidRDefault="00A02BAE" w:rsidP="00D85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пенсионного и социального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страхования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страховым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взносам,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пеням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штрафам,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полученная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(документы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37" w:history="1"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210-ФЗ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Par140"/>
      <w:bookmarkEnd w:id="19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счетах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полученная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(документы, которые юридическое лицо вправе представить в соответствии с Федеральным </w:t>
      </w:r>
      <w:hyperlink r:id="rId38" w:history="1">
        <w:r w:rsidR="00D85577"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 июля 2010 года № 210-ФЗ </w:t>
      </w:r>
      <w:r w:rsidR="00AC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Мотивированные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регрессного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принципалу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исполнением</w:t>
      </w:r>
      <w:proofErr w:type="gramEnd"/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гарантии.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Par145"/>
      <w:bookmarkEnd w:id="20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принципала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лица: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передаваемого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залога,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инвентарный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местонахождение,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рыночная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стоимость),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подписанный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залогодателем;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принципала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(залогодателя)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движимое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передаваемое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166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(копии документов предоставляются одновременно с подлинниками для обозрения или заверяются нотариально)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уставном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капитале)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передаются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166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(копии документов предоставляются одновременно с подлинниками для обозрения или заверяются нотариально)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акционеров,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подтверждающая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залогодателя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передаваемые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заверенная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регистратором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полученная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обращения;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подтверждающая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залогодателя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уставном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ответственностью,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полученная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(документы, которые юридическое лицо вправе представить в соответствии с Федеральным </w:t>
      </w:r>
      <w:hyperlink r:id="rId39" w:history="1">
        <w:r w:rsidR="00D85577"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 июля 2010 года № 210-ФЗ </w:t>
      </w:r>
      <w:r w:rsidR="00AC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оценщика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рыночной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передаваемого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НДС);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экспертное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саморегулируемой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оценщиков,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оценщик,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оценщика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подтверждении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оценщиком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отчете;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подтверждающего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залогодателя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сделки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залогодателя,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учредительными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документами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залогодателя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166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(копии документов предоставляются одновременно с подлинниками для обозрения или заверяются нотариально)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единоличного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залогодателя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залогодателя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залогодателя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(приказы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залогодателя,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доверенности,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выступают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166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(копии документов предоставляются одновременно с подлинниками для обозрения или заверяются нотариально)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залогодателем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представляются: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.10.1.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залогодателя,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дополнений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нему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166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(копии документов предоставляются одновременно с подлинниками для обозрения или заверяются нотариально)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.10.2.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(участников)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(общества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ответственностью),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владеющих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процентами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голосующих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(долей)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(общества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ответственностью),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составленный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обращения;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принципалом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</w:t>
      </w:r>
      <w:proofErr w:type="gramStart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инципала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представляются: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.11.1.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принципала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(строение,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сооружение,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незавершенного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участки,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расположены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(документы, которые юридическое лицо вправе представить в соответствии с Федеральным </w:t>
      </w:r>
      <w:hyperlink r:id="rId40" w:history="1">
        <w:r w:rsidR="00D85577"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 июля 2010 года № 210-ФЗ </w:t>
      </w:r>
      <w:r w:rsidR="00AC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(строения,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незавершенного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(документы, которые юридическое лицо вправе представить в соответствии с Федеральным </w:t>
      </w:r>
      <w:hyperlink r:id="rId41" w:history="1">
        <w:r w:rsidR="00D85577"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 июля 2010 года № 210-ФЗ </w:t>
      </w:r>
      <w:r w:rsidR="00AC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.11.3.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(строения,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незавершенного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166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(копии документов предоставляются одновременно с подлинниками для обозрения или заверяются нотариально)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Par189"/>
      <w:bookmarkEnd w:id="21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поручительства: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единоличного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поручителя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сделок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поручителя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поручителя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(приказ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бухгалтера,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необходимости),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заверенные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поручителя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поручителя;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нотариально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заверенная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образцами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подписей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заключать</w:t>
      </w:r>
      <w:proofErr w:type="gramEnd"/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подписывать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поручительства,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оттиска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лица;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бухгалтерской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(финансовой)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отчетности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поручителя,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формам,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66н,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(бухгалтерский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42" w:history="1"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баланс</w:t>
        </w:r>
      </w:hyperlink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43" w:history="1"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отчет</w:t>
        </w:r>
      </w:hyperlink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последнюю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отчетную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дату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(документы, которые юридическое лицо вправе представить в соответствии с Федеральным </w:t>
      </w:r>
      <w:hyperlink r:id="rId44" w:history="1">
        <w:r w:rsidR="00D85577"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proofErr w:type="gramEnd"/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 июля 2010 года № 210-ФЗ </w:t>
      </w:r>
      <w:r w:rsidR="00AC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расшифровка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дебиторской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задолженности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дебиторов,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погашения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последнюю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отчетную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дату,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заверенная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поручителя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поручителя;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расшифровка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кредиторской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задолженности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кредиторов,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погашения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последнюю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отчетную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дату,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заверенная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поручителя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поручителя;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расшифровка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сроками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погашения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последнюю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отчетную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дату,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заверенная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поручителя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поручителя;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аудиторского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отчетности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поручителя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обязательному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аудиту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166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(копии документов предоставляются одновременно с подлинниками для обозрения или заверяются нотариально)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оборотах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расчетным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(текущим)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счетам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поручителя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месяцев;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поручительства,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подлинник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нотариально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заверенная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подтверждающего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поручителя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сделки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поручительства,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законодательством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учредительными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документами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поручителя;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подтверждающая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просроченной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задолженности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поручителя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платежам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бюджетную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полученная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(документы, которые юридическое лицо вправе представить в соответствии с Федеральным </w:t>
      </w:r>
      <w:hyperlink r:id="rId45" w:history="1">
        <w:r w:rsidR="00D85577"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 июля 2010 года № 210-ФЗ </w:t>
      </w:r>
      <w:r w:rsidR="00AC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5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65C6E" w:rsidRPr="00A65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правка Фонда пенсионного и социального страхования Российской Федерации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поручителя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страховым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взносам,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пеням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штрафам,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полученная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(документы, которые юридическое лицо вправе представить в соответствии с Федеральным </w:t>
      </w:r>
      <w:hyperlink r:id="rId46" w:history="1">
        <w:r w:rsidR="00D85577"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 июля 2010 года № 210-ФЗ </w:t>
      </w:r>
      <w:r w:rsidR="00AC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A65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счетах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поручителя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полученная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(документы, которые юридическое лицо вправе представить в соответствии с Федеральным </w:t>
      </w:r>
      <w:hyperlink r:id="rId47" w:history="1">
        <w:r w:rsidR="00D85577"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 июля 2010 года № 210-ФЗ </w:t>
      </w:r>
      <w:r w:rsidR="00AC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166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гарантии: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подлинник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нотариально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заверенная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аудиторского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отчетности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год;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166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гарантии,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гарантом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166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кредитная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представляются: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.3.1.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лицензии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банковских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166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(копии документов предоставляются одновременно с подлинниками для обозрения или заверяются нотариально)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.3.2.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заверенная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166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Отделением по Вологодской области Северо-Западного Главного управления Центрального банка Российской Федерации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.3.3.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бухгалтерская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(финансовая)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отчетность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предыдущий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последнюю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отчетную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дату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(документы, которые юридическое лицо вправе представить в соответствии с Федеральным </w:t>
      </w:r>
      <w:hyperlink r:id="rId48" w:history="1">
        <w:r w:rsidR="00D85577"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 июля 2010 года № 210-ФЗ </w:t>
      </w:r>
      <w:r w:rsidR="00AC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.3.4.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последнюю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отчетную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дату;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.3.5.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подтверждающая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просроченной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задолженности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платежам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бюджетную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полученная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(документы, которые юридическое лицо вправе 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представить в соответствии с Федеральным </w:t>
      </w:r>
      <w:hyperlink r:id="rId49" w:history="1">
        <w:r w:rsidR="00D85577"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 июля 2010 года № 210-ФЗ </w:t>
      </w:r>
      <w:r w:rsidR="00AC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.3.6.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0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80A8B" w:rsidRPr="00580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правка Фонда пенсионного и социального страхования Российской Федерации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страховым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взносам,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пеням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штрафам,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полученная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(документы, которые юридическое лицо вправе представить в соответствии с Федеральным </w:t>
      </w:r>
      <w:hyperlink r:id="rId50" w:history="1">
        <w:r w:rsidR="00D85577"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 июля 2010 года № 210-ФЗ </w:t>
      </w:r>
      <w:r w:rsidR="00AC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гарантом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166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страховая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представляются: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.4.1.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лицензии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166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(копии документов предоставляются одновременно с подлинниками для обозрения или заверяются нотариально)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.4.2.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устойчивости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резервов,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структуры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активов,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принимаемых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резервов,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квот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перестрахование,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соотношения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страховщика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структуры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активов,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принимаемых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страховщика,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банковских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гарантий,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заверенная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надзору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  <w:proofErr w:type="gramEnd"/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.4.3.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последнюю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отчетную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дату;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.4.4.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бухгалтерская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(финансовая)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отчетность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предыдущий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последнюю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отчетную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дату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29EF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(документы, которые юридическое лицо вправе представить в соответствии с Федеральным </w:t>
      </w:r>
      <w:hyperlink r:id="rId51" w:history="1">
        <w:r w:rsidR="00B729EF"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="00B729EF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 июля 2010 года № 210-ФЗ </w:t>
      </w:r>
      <w:r w:rsidR="00AC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B729EF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.4.5.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подтверждающая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просроченной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задолженности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платежам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бюджетную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полученная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29EF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(документы, которые юридическое лицо вправе представить в соответствии с Федеральным </w:t>
      </w:r>
      <w:hyperlink r:id="rId52" w:history="1">
        <w:r w:rsidR="00B729EF"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="00B729EF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 июля 2010 года № 210-ФЗ </w:t>
      </w:r>
      <w:r w:rsidR="00AC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B729EF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.4.6.</w:t>
      </w:r>
      <w:r w:rsidR="009401E9" w:rsidRPr="009401E9">
        <w:t xml:space="preserve"> </w:t>
      </w:r>
      <w:r w:rsidR="009401E9">
        <w:rPr>
          <w:rFonts w:ascii="Times New Roman" w:hAnsi="Times New Roman" w:cs="Times New Roman"/>
          <w:sz w:val="28"/>
          <w:szCs w:val="28"/>
        </w:rPr>
        <w:t>с</w:t>
      </w:r>
      <w:r w:rsidR="009401E9" w:rsidRPr="0094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правка Фонда пенсионного и социального страхования Российской Федерации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страховым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взносам,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пеням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штрафам,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полученная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29EF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(документы, которые юридическое лицо вправе представить в соответствии с Федеральным </w:t>
      </w:r>
      <w:hyperlink r:id="rId53" w:history="1">
        <w:r w:rsidR="00B729EF"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="00B729EF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 июля 2010 года № 210-ФЗ </w:t>
      </w:r>
      <w:r w:rsidR="00AC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B729EF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государственных или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 w:rsid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</w:t>
      </w:r>
      <w:r w:rsid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изменениями),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заверенная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принявшим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29EF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(документы, которые юридическое лицо вправе представить в соответствии с </w:t>
      </w:r>
      <w:r w:rsidR="00B729EF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Федеральным </w:t>
      </w:r>
      <w:hyperlink r:id="rId54" w:history="1">
        <w:r w:rsidR="00B729EF"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="00B729EF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 июля 2010 года № 210-ФЗ </w:t>
      </w:r>
      <w:r w:rsidR="00AC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B729EF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приложениями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внесенными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изменениями),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заверенная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представительным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29EF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(документы, которые юридическое лицо вправе представить в соответствии с Федеральным </w:t>
      </w:r>
      <w:hyperlink r:id="rId55" w:history="1">
        <w:r w:rsidR="00B729EF"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="00B729EF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 июля 2010 года № 210-ФЗ </w:t>
      </w:r>
      <w:r w:rsidR="00AC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B729EF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(должностных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(должностных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самоуправления)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сделок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заверенные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принявшим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29EF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(документы, которые юридическое лицо вправе представить в соответствии с Федеральным </w:t>
      </w:r>
      <w:hyperlink r:id="rId56" w:history="1">
        <w:r w:rsidR="00B729EF"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="00B729EF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 июля 2010 года № 210-ФЗ </w:t>
      </w:r>
      <w:r w:rsidR="00AC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организации</w:t>
      </w:r>
      <w:proofErr w:type="gramEnd"/>
      <w:r w:rsidR="00AC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государственных и муниципальных услуг»</w:t>
      </w:r>
      <w:r w:rsidR="00B729EF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последнюю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отчетную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дату,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заверенная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29EF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(документы, которые юридическое лицо вправе представить в соответствии с Федеральным </w:t>
      </w:r>
      <w:hyperlink r:id="rId57" w:history="1">
        <w:r w:rsidR="00B729EF"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="00B729EF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 июля 2010 года № 210-ФЗ </w:t>
      </w:r>
      <w:r w:rsidR="00AC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B729EF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последнюю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отчетную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дату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долговой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нагрузке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8" w:history="1"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статьями</w:t>
        </w:r>
        <w:r w:rsidR="00D85577"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92.1</w:t>
        </w:r>
      </w:hyperlink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9" w:history="1"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107</w:t>
        </w:r>
      </w:hyperlink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0" w:history="1">
        <w:r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111</w:t>
        </w:r>
      </w:hyperlink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29EF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(документы, которые юридическое лицо вправе представить в соответствии с Федеральным </w:t>
      </w:r>
      <w:hyperlink r:id="rId61" w:history="1">
        <w:r w:rsidR="00B729EF" w:rsidRPr="001B4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  <w:proofErr w:type="gramEnd"/>
      </w:hyperlink>
      <w:r w:rsidR="00B729EF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 июля 2010 года № 210-ФЗ </w:t>
      </w:r>
      <w:r w:rsidR="00AC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B729EF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нотариально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заверенная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образцами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подписей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proofErr w:type="gramEnd"/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правомочных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совершать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сделки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образования.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Par293"/>
      <w:bookmarkEnd w:id="22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одобрении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которому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планируется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гарантией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приложениями,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являющимися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неотъемлемой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частью).</w:t>
      </w:r>
    </w:p>
    <w:p w:rsidR="00A02BAE" w:rsidRPr="001B485D" w:rsidRDefault="00D85577" w:rsidP="00333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2BAE" w:rsidRPr="001B485D" w:rsidRDefault="00A02BAE" w:rsidP="00A02B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166" w:rsidRPr="001B485D" w:rsidRDefault="0033316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A02BAE" w:rsidRPr="001B485D" w:rsidRDefault="00A02BAE" w:rsidP="00333166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A02BAE" w:rsidRPr="001B485D" w:rsidRDefault="00A02BAE" w:rsidP="00333166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Перечню</w:t>
      </w:r>
    </w:p>
    <w:p w:rsidR="00A02BAE" w:rsidRPr="001B485D" w:rsidRDefault="00A02BAE" w:rsidP="00333166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</w:p>
    <w:p w:rsidR="00A02BAE" w:rsidRPr="001B485D" w:rsidRDefault="00A02BAE" w:rsidP="00333166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гарантий</w:t>
      </w:r>
    </w:p>
    <w:p w:rsidR="00A02BAE" w:rsidRPr="001B485D" w:rsidRDefault="00D85577" w:rsidP="00A02B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2BAE" w:rsidRPr="001B485D" w:rsidRDefault="00A02BAE" w:rsidP="00A02B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A02BAE" w:rsidRPr="001B485D" w:rsidRDefault="00D85577" w:rsidP="00A02B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5098" w:rsidRPr="007F5098" w:rsidRDefault="007F5098" w:rsidP="007F509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Par306"/>
      <w:bookmarkEnd w:id="23"/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БИЗНЕС-ПЛАН</w:t>
      </w:r>
    </w:p>
    <w:p w:rsidR="007F5098" w:rsidRPr="007F5098" w:rsidRDefault="007F5098" w:rsidP="007F509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инвестиционного проекта </w:t>
      </w:r>
    </w:p>
    <w:p w:rsidR="007F5098" w:rsidRPr="007F5098" w:rsidRDefault="007F5098" w:rsidP="007F50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5098" w:rsidRPr="007F5098" w:rsidRDefault="007F5098" w:rsidP="007F509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Par311"/>
      <w:bookmarkEnd w:id="24"/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Информация об инициаторе проекта</w:t>
      </w:r>
    </w:p>
    <w:p w:rsidR="007F5098" w:rsidRPr="007F5098" w:rsidRDefault="007F5098" w:rsidP="007F50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Наименование юридического лица (далее - инициатор проекта).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Организационно-правовая форма, имена и адреса учредителей.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Дата регистрации, номер регистрационного свидетельства, наименование регистрирующего органа.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Юридический и фактический адрес инициатора проекта.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Ф.И.О., номера телефонов, факсов руководителя (руководителей) инициатора проекта.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(виды) экономической деятельности инициатора проекта. В случае если на момент подачи заявки инициатор проекта осуществляет несколько видов экономической деятельности, указать процент прибыли, приходящийся на каждый из видов деятельности, в общем объеме прибыли в среднем за последний отчетный год деятельности.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Срок реализации проекта.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Полная стоимость реализации проекта.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 денежных средств и их структура (собственные и заемные средства инициатора проекта, бюджетное финансирование).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Заявление о коммерческой тайне.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Дата составления бизнес-плана.</w:t>
      </w:r>
    </w:p>
    <w:p w:rsidR="007F5098" w:rsidRPr="007F5098" w:rsidRDefault="007F5098" w:rsidP="007F50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5098" w:rsidRPr="007F5098" w:rsidRDefault="007F5098" w:rsidP="007F509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Par325"/>
      <w:bookmarkEnd w:id="25"/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Вводная часть (резюме проекта) (до 3 стр.)</w:t>
      </w:r>
    </w:p>
    <w:p w:rsidR="007F5098" w:rsidRPr="007F5098" w:rsidRDefault="007F5098" w:rsidP="007F50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Информация, характеризующая направления и цели деятельности инициатора проекта, доказательства экономической эффективности и реализуемости проекта.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Сущность проекта и место его реализации.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Эффективность реализации проекта.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Общая стоимость проекта.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Необходимые (привлекаемые) финансовые ресурсы.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Срок окупаемости проекта.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Финансовые результаты реализации бизнес-плана проекта (чистая текущая стоимость, внутренняя норма рентабельности, ежегодные суммы налоговых поступлений в бюджет Российской Федерации, областной бюджет и местный бюджет).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2.7. Предполагаемая форма и условия участия инвестора.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Социальный и экологический эффект от реализации проекта.</w:t>
      </w:r>
    </w:p>
    <w:p w:rsidR="007F5098" w:rsidRPr="007F5098" w:rsidRDefault="007F5098" w:rsidP="007F50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5098" w:rsidRPr="007F5098" w:rsidRDefault="007F5098" w:rsidP="007F509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Par337"/>
      <w:bookmarkEnd w:id="26"/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Анализ положения дел в отрасли</w:t>
      </w:r>
    </w:p>
    <w:p w:rsidR="007F5098" w:rsidRPr="007F5098" w:rsidRDefault="007F5098" w:rsidP="007F509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описание инициатора проекта (до 7 стр.)</w:t>
      </w:r>
    </w:p>
    <w:p w:rsidR="007F5098" w:rsidRPr="007F5098" w:rsidRDefault="007F5098" w:rsidP="007F50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Анализ современного состояния и перспектив развития отрасли.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Основные потребительские группы и их территориальное расположение.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Прогноз конъюнктуры рынка продукции (работ, услуг).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Ожидаемая доля инициатора проекта в производстве отрасли.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Перечень основных (потенциальных) конкурентов, их доли на рынке.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Общая концепция предполагаемого бизнеса (цели функционирования, выпускаемая продукция (выполняемые работы, оказываемые услуги), основные потребители).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Перечень существующих (потенциальных) стратегических партнеров и контрагентов.</w:t>
      </w:r>
    </w:p>
    <w:p w:rsidR="007F5098" w:rsidRPr="007F5098" w:rsidRDefault="007F5098" w:rsidP="007F50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5098" w:rsidRPr="007F5098" w:rsidRDefault="007F5098" w:rsidP="007F509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Par348"/>
      <w:bookmarkEnd w:id="27"/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Описание продукции (работ, услуг) (до 5 стр.)</w:t>
      </w:r>
    </w:p>
    <w:p w:rsidR="007F5098" w:rsidRPr="007F5098" w:rsidRDefault="007F5098" w:rsidP="007F50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proofErr w:type="gramStart"/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характеристики продукции (работ, услуг) (функциональное назначение, основные потребительские качества и параметры продукции (работ, услуг), соответствие государственным стандартам, патентно-лицензионная защита, требования к контролю качества, сервисное обслуживание, возможности адаптации (модификация) продукции (работ, услуг) к изменениям рынка).</w:t>
      </w:r>
      <w:proofErr w:type="gramEnd"/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Наличие опыта производства данной продукции (работ, услуг).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Анализ качества жизненного цикла продукции (работ, услуг).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Сравнительный анализ основных характеристик аналогичных и конкурирующих (замещающих) видов продукции (работ, услуг).</w:t>
      </w:r>
    </w:p>
    <w:p w:rsidR="007F5098" w:rsidRPr="007F5098" w:rsidRDefault="007F5098" w:rsidP="007F50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5098" w:rsidRPr="007F5098" w:rsidRDefault="007F5098" w:rsidP="007F509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Par355"/>
      <w:bookmarkEnd w:id="28"/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Маркетинг и сбыт продукции (работ, услуг) (до 7 стр.)</w:t>
      </w:r>
    </w:p>
    <w:p w:rsidR="007F5098" w:rsidRPr="007F5098" w:rsidRDefault="007F5098" w:rsidP="007F50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разделе необходимо привести доказательства того, что продукция (работы, услуги) инициатора проекта имеет рынок сбыта, а также обосновать подходящую тактику конкурентной борьбы и механизм продвижения продукции на рынок.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Факторный анализ состояния рынков сбыта продукции (работ, услуг) и его сегментов (емкость, степень насыщенности, потенциал роста рынка).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Оценка доли претендента на рынке и объема продаж по номенклатуре выпускаемой продукции (работ, услуг).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Обоснование рыночной ниши продукции (работ, услуг) и среднесрочная концепция ее расширения, то есть характеристика целевых рынков и поведения потребителей, прогнозы продаж, трудности выхода (расширения) на целевые рынки, наиболее эффективные механизмы продвижения продукции (работ, услуг) на целевые рынки.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5.4. Общая стратегия маркетинга инициатора проекта.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Характеристика ценообразования (сопоставление собственной стратегии в области цен с ценовой политикой основных конкурентов, обоснование цены на продукцию (работы/услуги) с учетом требований к качеству и анализа формирования себестоимости, оценка окупаемости затрат, уровня рентабельности продаж, политика предоставления скидок).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Тактика реализации продукции (работ, услуг). Анализ методов реализации (прямая поставка, торговые представители, посредники) и их эффективность, выбор приоритетных каналов сбыта в долгосрочной перспективе, наличие договоров и протоколов намерений на поставку.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Политика послепродажного обслуживания и предоставления гарантий.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Реклама и продвижение продукции (работ, услуг) на рынок.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5.9. </w:t>
      </w:r>
      <w:proofErr w:type="gramStart"/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в области качества (наиболее привлекательные для потребителей характеристики качества продукции (работ, услуг), тенденции их изменения, стратегическая линия поведения инициатора проекта на рынке в области качества и дизайна продукции (работ, услуг).</w:t>
      </w:r>
      <w:proofErr w:type="gramEnd"/>
    </w:p>
    <w:p w:rsidR="007F5098" w:rsidRPr="007F5098" w:rsidRDefault="007F5098" w:rsidP="007F509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Par368"/>
      <w:bookmarkEnd w:id="29"/>
    </w:p>
    <w:p w:rsidR="007F5098" w:rsidRPr="007F5098" w:rsidRDefault="007F5098" w:rsidP="007F509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Логистика производства (до 3 стр.)</w:t>
      </w:r>
    </w:p>
    <w:p w:rsidR="007F5098" w:rsidRPr="007F5098" w:rsidRDefault="007F5098" w:rsidP="007F50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Источники поставки сырья для производства, их местоположение и виды доставки, объемы грузопотока (в месяц).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Необходимые складские мощности для обработки и хранения сырья.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Необходимые складские мощности для хранения готовой продукции и виды доставки потребителям, объемы грузопотока (в месяц).</w:t>
      </w:r>
    </w:p>
    <w:p w:rsidR="007F5098" w:rsidRPr="007F5098" w:rsidRDefault="007F5098" w:rsidP="007F50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5098" w:rsidRPr="007F5098" w:rsidRDefault="007F5098" w:rsidP="007F509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Par374"/>
      <w:bookmarkEnd w:id="30"/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Производственный план (до 5 стр.)</w:t>
      </w:r>
    </w:p>
    <w:p w:rsidR="007F5098" w:rsidRPr="007F5098" w:rsidRDefault="007F5098" w:rsidP="007F50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 выбора производственного (научно-технологического) процесса и возможности инициатора проекта выпустить необходимое количество продукции (работ, услуг) с определенными качественными характеристиками в заявленные сроки. Все данные этого раздела должны быть представлены в среднесрочной перспективе.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Место реализации проекта (с обоснованием выбора) и строительной площадки, их особенности (климат, обеспеченность транспортной, инженерной, социальной инфраструктурой, наличие строительно-монтажных и вспомогательных ремонтных организаций, наличие и состояние производственных площадей).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Планирование и сметная стоимость работ по проекту (сроки строительства, монтажа, ввода в эксплуатацию и достижения проектной мощности оборудования - календарный план с указанием затрат на реализацию каждого этапа в виде диаграммы </w:t>
      </w:r>
      <w:proofErr w:type="spellStart"/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Ганта</w:t>
      </w:r>
      <w:proofErr w:type="spellEnd"/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Производственная программа инициатора проекта в номенклатурном разрезе.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7.4. Производственные мощности и их развитие (расчет </w:t>
      </w:r>
      <w:proofErr w:type="gramStart"/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</w:t>
      </w:r>
      <w:proofErr w:type="gramEnd"/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основных фондах исходя из нормативов производительности, технология </w:t>
      </w: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производства и обоснование ее выбора, технический и возрастной состав основного оборудования, его поставщики, возможность аренды и лизинга необходимого оборудования, форма амортизации и годовая величина амортизационных отчислений).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Стратегия материально-технического обеспечения программы производственной деятельности (расчет потребности в материальных ресурсах, поставщики ресурсов и обоснование их выбора, условия поставок, ориентировочные цены, возможные альтернативные источники снабжения ресурсами).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7.6. </w:t>
      </w:r>
      <w:proofErr w:type="gramStart"/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обеспеченности производственных потребностей квалифицированным персоналом (общая численность персонала, анализ структуры производственной программы инициатора проекта (ППП) по возрасту и квалификации, система оплаты труда, годовой фонд заработной платы и уровень среднемесячной заработной платы за последний отчетный период и проектный, предполагаемые изменения в структуре персонала по мере развития проекта, количество создаваемых рабочих мест в результате реализации проекта).</w:t>
      </w:r>
      <w:proofErr w:type="gramEnd"/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 Характеристика экологических последствий реализации проекта, обеспечение экологической и технической безопасности.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7.8. Анализ системы качества продукции (работ, услуг).</w:t>
      </w:r>
    </w:p>
    <w:p w:rsidR="007F5098" w:rsidRPr="007F5098" w:rsidRDefault="007F5098" w:rsidP="007F50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5098" w:rsidRPr="007F5098" w:rsidRDefault="007F5098" w:rsidP="007F509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" w:name="Par386"/>
      <w:bookmarkEnd w:id="31"/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Организационный план </w:t>
      </w:r>
      <w:proofErr w:type="gramStart"/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3 стр.)</w:t>
      </w:r>
    </w:p>
    <w:p w:rsidR="007F5098" w:rsidRPr="007F5098" w:rsidRDefault="007F5098" w:rsidP="007F50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Краткая характеристика членов совета директоров и высшего руководства (краткие биографические справки с указанием квалификации, послужного списка и опыта работы в данной сфере деятельности, контактные телефоны).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Организационная структура управления организации - инициатора проекта (с указанием основных должностных обязанностей представителей высшего руководства).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Штатная численность работников по проекту.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План-график основных мероприятий развития проекта (список видов намеченных мероприятий с указанием даты начала и завершения работ, ответственных исполнителей).</w:t>
      </w:r>
    </w:p>
    <w:p w:rsidR="007F5098" w:rsidRPr="007F5098" w:rsidRDefault="007F5098" w:rsidP="007F50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5098" w:rsidRPr="007F5098" w:rsidRDefault="007F5098" w:rsidP="007F509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" w:name="Par393"/>
      <w:bookmarkEnd w:id="32"/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Финансовый план (до 5 стр.)</w:t>
      </w:r>
    </w:p>
    <w:p w:rsidR="007F5098" w:rsidRPr="007F5098" w:rsidRDefault="007F5098" w:rsidP="007F50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разделе наряду с прогнозируемым движением денежных потоков (поступлениями и выплатами) должно быть описано текущее финансовое состояние инициатора проекта. Все расчеты этого раздела должны быть выполнены на основе информации, приведенной в разделах "Маркетинг и сбыт продукции (работ, услуг)" и "Производственный план". Все данные этого раздела должны быть представлены в среднесрочной перспективе.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Анализ финансово-хозяйственного состояния инициатора проекта путем расчета показателей ликвидности, финансовой устойчивости, деловой активности, имущественного состояния, рентабельности, рыночной стоимости.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9.2. </w:t>
      </w:r>
      <w:proofErr w:type="gramStart"/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 доходов и расходов инициатора проекта (данные по предполагаемым доходам и расходам по реализации инвестиционного проекта.</w:t>
      </w:r>
      <w:proofErr w:type="gramEnd"/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год реализации проекта в разбивке помесячно, 2-й и 3-й - поквартально, далее - по годам).</w:t>
      </w:r>
      <w:proofErr w:type="gramEnd"/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9.3. </w:t>
      </w:r>
      <w:proofErr w:type="gramStart"/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 движения денежных средств (</w:t>
      </w:r>
      <w:proofErr w:type="spellStart"/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CashFlow</w:t>
      </w:r>
      <w:proofErr w:type="spellEnd"/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(данные по предполагаемым денежным потокам - поступлениям и выплатам.</w:t>
      </w:r>
      <w:proofErr w:type="gramEnd"/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год реализации проекта в разбивке помесячно, 2-й и 3-й - поквартально, далее - по годам).</w:t>
      </w:r>
      <w:proofErr w:type="gramEnd"/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9.4. </w:t>
      </w:r>
      <w:proofErr w:type="gramStart"/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Налоговые платежи в консолидированный бюджет района (данные по предполагаемым налоговым платежам от реализации инвестиционного проекта согласно таблице 1.</w:t>
      </w:r>
      <w:proofErr w:type="gramEnd"/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год реализации проекта в разбивке поквартально, далее - по годам).</w:t>
      </w:r>
      <w:proofErr w:type="gramEnd"/>
    </w:p>
    <w:p w:rsidR="007F5098" w:rsidRPr="007F5098" w:rsidRDefault="007F5098" w:rsidP="007F5098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</w:t>
      </w:r>
    </w:p>
    <w:p w:rsidR="007F5098" w:rsidRPr="007F5098" w:rsidRDefault="007F5098" w:rsidP="007F509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Налоговые платежи в </w:t>
      </w:r>
      <w:proofErr w:type="gramStart"/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консолидированный</w:t>
      </w:r>
      <w:proofErr w:type="gramEnd"/>
    </w:p>
    <w:p w:rsidR="007F5098" w:rsidRPr="007F5098" w:rsidRDefault="007F5098" w:rsidP="007F509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 района, тыс. руб.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1"/>
        <w:gridCol w:w="2597"/>
        <w:gridCol w:w="1391"/>
        <w:gridCol w:w="1391"/>
        <w:gridCol w:w="290"/>
        <w:gridCol w:w="290"/>
        <w:gridCol w:w="290"/>
        <w:gridCol w:w="290"/>
        <w:gridCol w:w="360"/>
        <w:gridCol w:w="941"/>
      </w:tblGrid>
      <w:tr w:rsidR="007F5098" w:rsidRPr="007F5098" w:rsidTr="009176BD"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098" w:rsidRPr="007F5098" w:rsidRDefault="007F5098" w:rsidP="007F5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098" w:rsidRPr="007F5098" w:rsidRDefault="007F5098" w:rsidP="007F5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098" w:rsidRPr="007F5098" w:rsidRDefault="007F5098" w:rsidP="007F5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7F5098" w:rsidRPr="007F5098" w:rsidRDefault="007F5098" w:rsidP="007F5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налога</w:t>
            </w:r>
          </w:p>
        </w:tc>
        <w:tc>
          <w:tcPr>
            <w:tcW w:w="2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поступлений в консолидированный бюджет района за год, предшествовавший году обращения для включения в перечень</w:t>
            </w:r>
          </w:p>
        </w:tc>
        <w:tc>
          <w:tcPr>
            <w:tcW w:w="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реализации проекта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7F5098" w:rsidRPr="007F5098" w:rsidTr="009176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5098" w:rsidRPr="007F5098" w:rsidTr="009176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полугодие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5098" w:rsidRPr="007F5098" w:rsidTr="009176BD"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F5098" w:rsidRPr="007F5098" w:rsidTr="009176BD"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F5098" w:rsidRPr="007F5098" w:rsidTr="009176BD"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F5098" w:rsidRPr="007F5098" w:rsidTr="009176BD"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F5098" w:rsidRPr="007F5098" w:rsidRDefault="007F5098" w:rsidP="007F50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9.5. Предполагаемый объем инвестиций по проекту с указанием источников финансирования согласно таблице 2 и график возврата заемных средств согласно таблице 3.</w:t>
      </w:r>
    </w:p>
    <w:p w:rsidR="007F5098" w:rsidRPr="007F5098" w:rsidRDefault="007F5098" w:rsidP="007F5098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</w:t>
      </w:r>
    </w:p>
    <w:p w:rsidR="007F5098" w:rsidRPr="007F5098" w:rsidRDefault="007F5098" w:rsidP="007F509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 финансирования проекта, тыс. руб.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4297"/>
        <w:gridCol w:w="1434"/>
        <w:gridCol w:w="668"/>
        <w:gridCol w:w="724"/>
        <w:gridCol w:w="26"/>
        <w:gridCol w:w="2266"/>
      </w:tblGrid>
      <w:tr w:rsidR="007F5098" w:rsidRPr="007F5098" w:rsidTr="009176BD">
        <w:tc>
          <w:tcPr>
            <w:tcW w:w="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</w:t>
            </w:r>
          </w:p>
        </w:tc>
      </w:tr>
      <w:tr w:rsidR="007F5098" w:rsidRPr="007F5098" w:rsidTr="009176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&lt;*&gt;</w:t>
            </w:r>
          </w:p>
        </w:tc>
      </w:tr>
      <w:tr w:rsidR="007F5098" w:rsidRPr="007F5098" w:rsidTr="009176BD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средства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F5098" w:rsidRPr="007F5098" w:rsidTr="009176BD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Заемные средства российских коммерческих банков (финансовых компаний, фондов), всего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F5098" w:rsidRPr="007F5098" w:rsidTr="009176BD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7F5098" w:rsidRPr="007F5098" w:rsidTr="009176BD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F5098" w:rsidRPr="007F5098" w:rsidTr="009176BD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Условия предоставления кредита: сумма кредита, годовая процентная </w:t>
            </w: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ставка, срок кредита (мес.)</w:t>
            </w:r>
          </w:p>
        </w:tc>
      </w:tr>
      <w:tr w:rsidR="007F5098" w:rsidRPr="007F5098" w:rsidTr="009176BD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9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Планируемое обеспечение кредита</w:t>
            </w:r>
          </w:p>
        </w:tc>
      </w:tr>
      <w:tr w:rsidR="007F5098" w:rsidRPr="007F5098" w:rsidTr="009176BD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Заемные средства иностранных банков (финансовых компаний, фондов, межгосударственных кредитных линий), всего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F5098" w:rsidRPr="007F5098" w:rsidTr="009176BD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7F5098" w:rsidRPr="007F5098" w:rsidTr="009176BD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F5098" w:rsidRPr="007F5098" w:rsidTr="009176BD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предоставления кредита: сумма кредита, годовая процентная ставка, срок кредита (мес.)</w:t>
            </w:r>
          </w:p>
        </w:tc>
      </w:tr>
      <w:tr w:rsidR="007F5098" w:rsidRPr="007F5098" w:rsidTr="009176BD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(с расшифровкой)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F5098" w:rsidRPr="007F5098" w:rsidTr="009176BD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Финансовые средства на проект, всего (строки 1 + 2 + 3 + 4)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F5098" w:rsidRPr="007F5098" w:rsidRDefault="007F5098" w:rsidP="007F509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&lt;*&gt; Количество граф таблицы должно соответствовать сроку погашения кредитов.</w:t>
      </w:r>
    </w:p>
    <w:p w:rsidR="007F5098" w:rsidRPr="007F5098" w:rsidRDefault="007F5098" w:rsidP="007F5098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Таблица 3</w:t>
      </w:r>
    </w:p>
    <w:p w:rsidR="007F5098" w:rsidRPr="007F5098" w:rsidRDefault="007F5098" w:rsidP="007F509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возврата заемных средств, тыс. руб.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4072"/>
        <w:gridCol w:w="1878"/>
        <w:gridCol w:w="683"/>
        <w:gridCol w:w="524"/>
        <w:gridCol w:w="2250"/>
      </w:tblGrid>
      <w:tr w:rsidR="007F5098" w:rsidRPr="007F5098" w:rsidTr="009176BD">
        <w:tc>
          <w:tcPr>
            <w:tcW w:w="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4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</w:t>
            </w:r>
          </w:p>
        </w:tc>
      </w:tr>
      <w:tr w:rsidR="007F5098" w:rsidRPr="007F5098" w:rsidTr="009176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&lt;*&gt;</w:t>
            </w:r>
          </w:p>
        </w:tc>
      </w:tr>
      <w:tr w:rsidR="007F5098" w:rsidRPr="007F5098" w:rsidTr="009176BD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процентов по заемным средствам, всего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F5098" w:rsidRPr="007F5098" w:rsidTr="009176BD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4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7F5098" w:rsidRPr="007F5098" w:rsidTr="009176BD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Заемные средства российских коммерческих банков (финансовых компаний, фондов), всего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F5098" w:rsidRPr="007F5098" w:rsidTr="009176BD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заемных средств (погашение основного долга), всего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F5098" w:rsidRPr="007F5098" w:rsidTr="009176BD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4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7F5098" w:rsidRPr="007F5098" w:rsidTr="009176BD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Заемные средства российских коммерческих банков (финансовых компаний, фондов), всего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5098" w:rsidRPr="007F5098" w:rsidRDefault="007F5098" w:rsidP="007F5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F5098" w:rsidRPr="007F5098" w:rsidRDefault="007F5098" w:rsidP="007F509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&lt;*&gt; Количество граф таблицы должно соответствовать сроку погашения кредитов.</w:t>
      </w:r>
    </w:p>
    <w:p w:rsidR="007F5098" w:rsidRPr="007F5098" w:rsidRDefault="007F5098" w:rsidP="007F509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Оценка эффективности проекта и рисков его реализации</w:t>
      </w:r>
    </w:p>
    <w:p w:rsidR="007F5098" w:rsidRPr="007F5098" w:rsidRDefault="007F5098" w:rsidP="007F50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является ключевым, по нему планируются затраты на реализацию проекта и определяется его эффективность, а также осуществляется оценка факторов риска реализации проекта и возможных вариантов их снижения. В разделе должна быть представлена следующая информация: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10.1. Расчет абсолютных экономических показателей деятельности инициатора проекта (выручка от реализации, анализ себестоимости продукции </w:t>
      </w: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(работ, услуг), предложения по экономии затрат, внереализационные доходы и расходы, балансовая прибыль и прибыль после налогообложения).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10.2. Расчет чистой приведенной стоимости проекта (по месяцам).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10.3. Расчет показателя внутренней нормы рентабельности IRR (внутренняя норма рентабельности должна быть не меньше принятой процентной ставки по долгосрочным кредитам).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10.4. Расчет срока окупаемости инвестиций по проекту (период времени с начала реализации проекта по данному бизнес-плану до момента, когда разность между накопленной суммой чистой прибыли с амортизационными отчислениями и объемом инвестиционных затрат приобретет положительное значение).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10.5. Определение точки безубыточности деятельности инициатора проекта (рассчитывается как отношение величины постоянных расходов к разности цены продукции и величины переменных расходов, деленной на объем реализации продукции).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10.6. Анализ основных видов рисков: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10.6.1. Технологический риск (</w:t>
      </w:r>
      <w:proofErr w:type="spellStart"/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отработанность</w:t>
      </w:r>
      <w:proofErr w:type="spellEnd"/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технологии, наличие, исправность и ремонтопригодность оборудования; наличие запасных частей, дополнительной оснастки и приспособлений; оснащенность инструментом; подготовка обслуживающего персонала; наличие квалифицированных кадров, если это предусмотрено проектом).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10.6.2. </w:t>
      </w:r>
      <w:proofErr w:type="gramStart"/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и управленческий риск (наличие и гарантия выполнения плана-графика выполнения работ); взаимодействие с органами местного самоуправления муниципальных образований).</w:t>
      </w:r>
      <w:proofErr w:type="gramEnd"/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10.6.3. Риск материально-технического обеспечения (анализ информации о поставщиках основных производственных ресурсов; оценка возможности перехода на альтернативное сырье; уровень организации входного контроля качества сырья).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10.6.4. Финансовый риск (оценка существующего финансового положения; вероятность неплатежей со стороны участников проекта; кредитный и процентный риск).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10.6.5. Экономические риски (устойчивость экономического положения инициатора проекта к изменениям макроэкономического положения в стране; оценка последствий повышения тарифов и цен на стратегические ресурсы; возможность снижения платежеспособного спроса на продукцию в районе и в целом по стране; наличие альтернативных рынков сбыта; последствия ухудшения налогового климата).</w:t>
      </w:r>
    </w:p>
    <w:p w:rsidR="007F5098" w:rsidRPr="007F5098" w:rsidRDefault="007F5098" w:rsidP="007F509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10.6.6. Экологические риски (возможные штрафные санкции и их влияние на экономическое положение инициатора проекта)</w:t>
      </w:r>
      <w:proofErr w:type="gramStart"/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  <w:r w:rsidRPr="007F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3166" w:rsidRPr="001B485D" w:rsidRDefault="00333166" w:rsidP="0033316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166" w:rsidRPr="001B485D" w:rsidRDefault="0033316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A02BAE" w:rsidRPr="001B485D" w:rsidRDefault="009176BD" w:rsidP="0033316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1" o:spid="_x0000_s1026" alt="data:image/png;base64,iVBORw0KGgoAAAANSUhEUgAAADIAAAAgCAYAAABQISshAAAAAXNSR0IArs4c6QAAAARnQU1BAACxjwv8YQUAAAAJcEhZcwAADsMAAA7DAcdvqGQAAAA2SURBVFhH7dWxDQAgDAOw/v80LLDwAG1kS1HmLk0BADnW6dEijgDgq5hBNIoAc9y//QZoq2oDwBUK9oqbn7EAAAAASUVORK5CYII=" style="width:37.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A02BAE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BAE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A02BAE" w:rsidRPr="001B485D" w:rsidRDefault="00A02BAE" w:rsidP="00A02BAE">
      <w:pPr>
        <w:spacing w:after="0" w:line="240" w:lineRule="auto"/>
        <w:ind w:left="765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</w:t>
      </w:r>
    </w:p>
    <w:p w:rsidR="00A02BAE" w:rsidRPr="001B485D" w:rsidRDefault="00D85577" w:rsidP="00A02B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2BAE" w:rsidRPr="001B485D" w:rsidRDefault="00A02BAE" w:rsidP="00A02B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" w:name="Par675"/>
      <w:bookmarkEnd w:id="33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ФОРМУЛА</w:t>
      </w:r>
    </w:p>
    <w:p w:rsidR="00A02BAE" w:rsidRPr="001B485D" w:rsidRDefault="00A02BAE" w:rsidP="00A02B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</w:t>
      </w:r>
    </w:p>
    <w:p w:rsidR="00A02BAE" w:rsidRPr="001B485D" w:rsidRDefault="00A02BAE" w:rsidP="00A02B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ГАРАНТИИ</w:t>
      </w:r>
    </w:p>
    <w:p w:rsidR="00A02BAE" w:rsidRPr="001B485D" w:rsidRDefault="00D85577" w:rsidP="00A02B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Бюджетная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Kbe</w:t>
      </w:r>
      <w:proofErr w:type="spellEnd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рассчитываемого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формуле:</w:t>
      </w:r>
    </w:p>
    <w:p w:rsidR="00A02BAE" w:rsidRPr="001B485D" w:rsidRDefault="00D85577" w:rsidP="00A02B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2BAE" w:rsidRPr="001B485D" w:rsidRDefault="00A02BAE" w:rsidP="00A02B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299E40" wp14:editId="6EA8A928">
            <wp:extent cx="4308692" cy="1085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2"/>
                    <a:srcRect l="36699" t="55872" r="35096" b="31484"/>
                    <a:stretch/>
                  </pic:blipFill>
                  <pic:spPr bwMode="auto">
                    <a:xfrm>
                      <a:off x="0" y="0"/>
                      <a:ext cx="4306393" cy="10852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2BAE" w:rsidRPr="001B485D" w:rsidRDefault="00D85577" w:rsidP="00A02B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Tpdr</w:t>
      </w:r>
      <w:proofErr w:type="spellEnd"/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превышение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консолидированный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n-й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налоговыми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поступлениями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консолидированный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предшествовавший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принципала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учитываются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консолидированный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налогу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земельному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налогу,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единому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налогу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вмененный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единому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сельскохозяйственному</w:t>
      </w:r>
      <w:proofErr w:type="gramEnd"/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налогу,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налогу,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взимаемому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патентной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налогообложения);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n-й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вычетом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гарантии;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порядковый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гарантии.</w:t>
      </w:r>
    </w:p>
    <w:p w:rsidR="00A02BAE" w:rsidRPr="001B485D" w:rsidRDefault="00A02BAE" w:rsidP="00A02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положительного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коэффициента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гарантии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="00D85577"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0.5.</w:t>
      </w:r>
    </w:p>
    <w:p w:rsidR="00A02BAE" w:rsidRPr="001B485D" w:rsidRDefault="00A02BAE" w:rsidP="00A02B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42DD" w:rsidRPr="001B485D" w:rsidRDefault="00FB42DD">
      <w:pPr>
        <w:rPr>
          <w:rFonts w:ascii="Times New Roman" w:hAnsi="Times New Roman" w:cs="Times New Roman"/>
          <w:sz w:val="28"/>
          <w:szCs w:val="28"/>
        </w:rPr>
      </w:pPr>
    </w:p>
    <w:p w:rsidR="00333166" w:rsidRPr="001B485D" w:rsidRDefault="00333166">
      <w:pPr>
        <w:rPr>
          <w:rFonts w:ascii="Times New Roman" w:hAnsi="Times New Roman" w:cs="Times New Roman"/>
          <w:sz w:val="28"/>
          <w:szCs w:val="28"/>
        </w:rPr>
      </w:pPr>
    </w:p>
    <w:sectPr w:rsidR="00333166" w:rsidRPr="001B485D" w:rsidSect="00421C9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2BAE"/>
    <w:rsid w:val="00041FCD"/>
    <w:rsid w:val="00156347"/>
    <w:rsid w:val="001B1750"/>
    <w:rsid w:val="001B485D"/>
    <w:rsid w:val="001C3CF0"/>
    <w:rsid w:val="001D726B"/>
    <w:rsid w:val="001E1BD4"/>
    <w:rsid w:val="00206376"/>
    <w:rsid w:val="0027246D"/>
    <w:rsid w:val="002910FF"/>
    <w:rsid w:val="002A1526"/>
    <w:rsid w:val="002B474B"/>
    <w:rsid w:val="002F65B4"/>
    <w:rsid w:val="00333166"/>
    <w:rsid w:val="00383622"/>
    <w:rsid w:val="003B45D5"/>
    <w:rsid w:val="003C4653"/>
    <w:rsid w:val="003C6B24"/>
    <w:rsid w:val="003D1C25"/>
    <w:rsid w:val="00414E77"/>
    <w:rsid w:val="00421C9C"/>
    <w:rsid w:val="004227C3"/>
    <w:rsid w:val="0043556E"/>
    <w:rsid w:val="004659D1"/>
    <w:rsid w:val="0049573D"/>
    <w:rsid w:val="004C5F30"/>
    <w:rsid w:val="00561748"/>
    <w:rsid w:val="00580A8B"/>
    <w:rsid w:val="005E21D1"/>
    <w:rsid w:val="0064253E"/>
    <w:rsid w:val="0065617C"/>
    <w:rsid w:val="00673E36"/>
    <w:rsid w:val="006D3DBE"/>
    <w:rsid w:val="007401A0"/>
    <w:rsid w:val="00795EB8"/>
    <w:rsid w:val="007C2B98"/>
    <w:rsid w:val="007F223B"/>
    <w:rsid w:val="007F5098"/>
    <w:rsid w:val="008708E7"/>
    <w:rsid w:val="009176BD"/>
    <w:rsid w:val="009401E9"/>
    <w:rsid w:val="00967DA2"/>
    <w:rsid w:val="009E1007"/>
    <w:rsid w:val="00A02BAE"/>
    <w:rsid w:val="00A2237C"/>
    <w:rsid w:val="00A65C6E"/>
    <w:rsid w:val="00A93409"/>
    <w:rsid w:val="00AB0AF8"/>
    <w:rsid w:val="00AC2D10"/>
    <w:rsid w:val="00B1752A"/>
    <w:rsid w:val="00B47C14"/>
    <w:rsid w:val="00B729EF"/>
    <w:rsid w:val="00CD1BC8"/>
    <w:rsid w:val="00D85577"/>
    <w:rsid w:val="00D915D2"/>
    <w:rsid w:val="00D9705B"/>
    <w:rsid w:val="00DE046E"/>
    <w:rsid w:val="00EF6369"/>
    <w:rsid w:val="00F031A4"/>
    <w:rsid w:val="00F4192D"/>
    <w:rsid w:val="00F672A5"/>
    <w:rsid w:val="00F83629"/>
    <w:rsid w:val="00FB42DD"/>
    <w:rsid w:val="00FE2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B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7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-search.minjust.ru:8080/bigs/showDocument.html?id=04603006-6FF4-43CB-AA70-105C57FF2ECC" TargetMode="External"/><Relationship Id="rId18" Type="http://schemas.openxmlformats.org/officeDocument/2006/relationships/hyperlink" Target="http://pravo-search.minjust.ru:8080/bigs/showDocument.html?id=04603006-6FF4-43CB-AA70-105C57FF2ECC" TargetMode="External"/><Relationship Id="rId26" Type="http://schemas.openxmlformats.org/officeDocument/2006/relationships/hyperlink" Target="http://pravo-search.minjust.ru:8080/bigs/showDocument.html?id=04603006-6FF4-43CB-AA70-105C57FF2ECC" TargetMode="External"/><Relationship Id="rId39" Type="http://schemas.openxmlformats.org/officeDocument/2006/relationships/hyperlink" Target="http://nla-service.minjust.ru:8080/rnla-links/ws" TargetMode="External"/><Relationship Id="rId21" Type="http://schemas.openxmlformats.org/officeDocument/2006/relationships/hyperlink" Target="http://pravo-search.minjust.ru:8080/bigs/showDocument.html?id=04603006-6FF4-43CB-AA70-105C57FF2ECC" TargetMode="External"/><Relationship Id="rId34" Type="http://schemas.openxmlformats.org/officeDocument/2006/relationships/hyperlink" Target="http://nla-service.minjust.ru:8080/rnla-links/ws" TargetMode="External"/><Relationship Id="rId42" Type="http://schemas.openxmlformats.org/officeDocument/2006/relationships/hyperlink" Target="http://nla-service.minjust.ru:8080/rnla-links/ws" TargetMode="External"/><Relationship Id="rId47" Type="http://schemas.openxmlformats.org/officeDocument/2006/relationships/hyperlink" Target="http://nla-service.minjust.ru:8080/rnla-links/ws" TargetMode="External"/><Relationship Id="rId50" Type="http://schemas.openxmlformats.org/officeDocument/2006/relationships/hyperlink" Target="http://nla-service.minjust.ru:8080/rnla-links/ws" TargetMode="External"/><Relationship Id="rId55" Type="http://schemas.openxmlformats.org/officeDocument/2006/relationships/hyperlink" Target="http://nla-service.minjust.ru:8080/rnla-links/ws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pravo-search.minjust.ru:8080/bigs/showDocument.html?id=04603006-6FF4-43CB-AA70-105C57FF2ECC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-search.minjust.ru:8080/bigs/showDocument.html?id=04603006-6FF4-43CB-AA70-105C57FF2ECC" TargetMode="External"/><Relationship Id="rId20" Type="http://schemas.openxmlformats.org/officeDocument/2006/relationships/hyperlink" Target="http://pravo-search.minjust.ru:8080/bigs/showDocument.html?id=04603006-6FF4-43CB-AA70-105C57FF2ECC" TargetMode="External"/><Relationship Id="rId29" Type="http://schemas.openxmlformats.org/officeDocument/2006/relationships/hyperlink" Target="http://pravo-search.minjust.ru:8080/bigs/showDocument.html?id=04603006-6FF4-43CB-AA70-105C57FF2ECC" TargetMode="External"/><Relationship Id="rId41" Type="http://schemas.openxmlformats.org/officeDocument/2006/relationships/hyperlink" Target="http://nla-service.minjust.ru:8080/rnla-links/ws" TargetMode="External"/><Relationship Id="rId54" Type="http://schemas.openxmlformats.org/officeDocument/2006/relationships/hyperlink" Target="http://nla-service.minjust.ru:8080/rnla-links/ws" TargetMode="External"/><Relationship Id="rId62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nla-service.minjust.ru:8080/rnla-links/ws" TargetMode="External"/><Relationship Id="rId24" Type="http://schemas.openxmlformats.org/officeDocument/2006/relationships/hyperlink" Target="http://pravo-search.minjust.ru:8080/bigs/showDocument.html?id=04603006-6FF4-43CB-AA70-105C57FF2ECC" TargetMode="External"/><Relationship Id="rId32" Type="http://schemas.openxmlformats.org/officeDocument/2006/relationships/hyperlink" Target="http://nla-service.minjust.ru:8080/rnla-links/ws" TargetMode="External"/><Relationship Id="rId37" Type="http://schemas.openxmlformats.org/officeDocument/2006/relationships/hyperlink" Target="http://nla-service.minjust.ru:8080/rnla-links/ws" TargetMode="External"/><Relationship Id="rId40" Type="http://schemas.openxmlformats.org/officeDocument/2006/relationships/hyperlink" Target="http://nla-service.minjust.ru:8080/rnla-links/ws" TargetMode="External"/><Relationship Id="rId45" Type="http://schemas.openxmlformats.org/officeDocument/2006/relationships/hyperlink" Target="http://nla-service.minjust.ru:8080/rnla-links/ws" TargetMode="External"/><Relationship Id="rId53" Type="http://schemas.openxmlformats.org/officeDocument/2006/relationships/hyperlink" Target="http://nla-service.minjust.ru:8080/rnla-links/ws" TargetMode="External"/><Relationship Id="rId58" Type="http://schemas.openxmlformats.org/officeDocument/2006/relationships/hyperlink" Target="http://nla-service.minjust.ru:8080/rnla-links/w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:8080/bigs/showDocument.html?id=04603006-6FF4-43CB-AA70-105C57FF2ECC" TargetMode="External"/><Relationship Id="rId23" Type="http://schemas.openxmlformats.org/officeDocument/2006/relationships/hyperlink" Target="http://pravo-search.minjust.ru:8080/bigs/showDocument.html?id=04603006-6FF4-43CB-AA70-105C57FF2ECC" TargetMode="External"/><Relationship Id="rId28" Type="http://schemas.openxmlformats.org/officeDocument/2006/relationships/hyperlink" Target="http://pravo-search.minjust.ru:8080/bigs/showDocument.html?id=04603006-6FF4-43CB-AA70-105C57FF2ECC" TargetMode="External"/><Relationship Id="rId36" Type="http://schemas.openxmlformats.org/officeDocument/2006/relationships/hyperlink" Target="http://nla-service.minjust.ru:8080/rnla-links/ws" TargetMode="External"/><Relationship Id="rId49" Type="http://schemas.openxmlformats.org/officeDocument/2006/relationships/hyperlink" Target="http://nla-service.minjust.ru:8080/rnla-links/ws" TargetMode="External"/><Relationship Id="rId57" Type="http://schemas.openxmlformats.org/officeDocument/2006/relationships/hyperlink" Target="http://nla-service.minjust.ru:8080/rnla-links/ws" TargetMode="External"/><Relationship Id="rId61" Type="http://schemas.openxmlformats.org/officeDocument/2006/relationships/hyperlink" Target="http://nla-service.minjust.ru:8080/rnla-links/ws" TargetMode="External"/><Relationship Id="rId10" Type="http://schemas.openxmlformats.org/officeDocument/2006/relationships/hyperlink" Target="http://pravo-search.minjust.ru:8080/bigs/showDocument.html?id=04603006-6FF4-43CB-AA70-105C57FF2ECC" TargetMode="External"/><Relationship Id="rId19" Type="http://schemas.openxmlformats.org/officeDocument/2006/relationships/hyperlink" Target="http://nla-service.minjust.ru:8080/rnla-links/ws" TargetMode="External"/><Relationship Id="rId31" Type="http://schemas.openxmlformats.org/officeDocument/2006/relationships/hyperlink" Target="http://nla-service.minjust.ru:8080/rnla-links/ws" TargetMode="External"/><Relationship Id="rId44" Type="http://schemas.openxmlformats.org/officeDocument/2006/relationships/hyperlink" Target="http://nla-service.minjust.ru:8080/rnla-links/ws" TargetMode="External"/><Relationship Id="rId52" Type="http://schemas.openxmlformats.org/officeDocument/2006/relationships/hyperlink" Target="http://nla-service.minjust.ru:8080/rnla-links/ws" TargetMode="External"/><Relationship Id="rId60" Type="http://schemas.openxmlformats.org/officeDocument/2006/relationships/hyperlink" Target="http://nla-service.minjust.ru:8080/rnla-links/w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" TargetMode="External"/><Relationship Id="rId14" Type="http://schemas.openxmlformats.org/officeDocument/2006/relationships/hyperlink" Target="http://pravo-search.minjust.ru:8080/bigs/showDocument.html?id=04603006-6FF4-43CB-AA70-105C57FF2ECC" TargetMode="External"/><Relationship Id="rId22" Type="http://schemas.openxmlformats.org/officeDocument/2006/relationships/hyperlink" Target="http://pravo-search.minjust.ru:8080/bigs/showDocument.html?id=04603006-6FF4-43CB-AA70-105C57FF2ECC" TargetMode="External"/><Relationship Id="rId27" Type="http://schemas.openxmlformats.org/officeDocument/2006/relationships/hyperlink" Target="http://pravo-search.minjust.ru:8080/bigs/showDocument.html?id=04603006-6FF4-43CB-AA70-105C57FF2ECC" TargetMode="External"/><Relationship Id="rId30" Type="http://schemas.openxmlformats.org/officeDocument/2006/relationships/hyperlink" Target="http://nla-service.minjust.ru:8080/rnla-links/ws" TargetMode="External"/><Relationship Id="rId35" Type="http://schemas.openxmlformats.org/officeDocument/2006/relationships/hyperlink" Target="http://nla-service.minjust.ru:8080/rnla-links/ws" TargetMode="External"/><Relationship Id="rId43" Type="http://schemas.openxmlformats.org/officeDocument/2006/relationships/hyperlink" Target="http://nla-service.minjust.ru:8080/rnla-links/ws" TargetMode="External"/><Relationship Id="rId48" Type="http://schemas.openxmlformats.org/officeDocument/2006/relationships/hyperlink" Target="http://nla-service.minjust.ru:8080/rnla-links/ws" TargetMode="External"/><Relationship Id="rId56" Type="http://schemas.openxmlformats.org/officeDocument/2006/relationships/hyperlink" Target="http://nla-service.minjust.ru:8080/rnla-links/ws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pravo-search.minjust.ru:8080/bigs/showDocument.html?id=04603006-6FF4-43CB-AA70-105C57FF2ECC" TargetMode="External"/><Relationship Id="rId51" Type="http://schemas.openxmlformats.org/officeDocument/2006/relationships/hyperlink" Target="http://nla-service.minjust.ru:8080/rnla-links/ws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pravo-search.minjust.ru:8080/bigs/showDocument.html?id=04603006-6FF4-43CB-AA70-105C57FF2ECC" TargetMode="External"/><Relationship Id="rId17" Type="http://schemas.openxmlformats.org/officeDocument/2006/relationships/hyperlink" Target="http://pravo-search.minjust.ru:8080/bigs/showDocument.html?id=04603006-6FF4-43CB-AA70-105C57FF2ECC" TargetMode="External"/><Relationship Id="rId25" Type="http://schemas.openxmlformats.org/officeDocument/2006/relationships/hyperlink" Target="http://pravo-search.minjust.ru:8080/bigs/showDocument.html?id=04603006-6FF4-43CB-AA70-105C57FF2ECC" TargetMode="External"/><Relationship Id="rId33" Type="http://schemas.openxmlformats.org/officeDocument/2006/relationships/hyperlink" Target="http://nla-service.minjust.ru:8080/rnla-links/ws" TargetMode="External"/><Relationship Id="rId38" Type="http://schemas.openxmlformats.org/officeDocument/2006/relationships/hyperlink" Target="http://nla-service.minjust.ru:8080/rnla-links/ws" TargetMode="External"/><Relationship Id="rId46" Type="http://schemas.openxmlformats.org/officeDocument/2006/relationships/hyperlink" Target="http://nla-service.minjust.ru:8080/rnla-links/ws" TargetMode="External"/><Relationship Id="rId59" Type="http://schemas.openxmlformats.org/officeDocument/2006/relationships/hyperlink" Target="http://nla-service.minjust.ru:8080/rnla-links/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E8C0B-3CBD-446F-96A0-CE8D5424D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8570</Words>
  <Characters>48850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Корепина В.С</cp:lastModifiedBy>
  <cp:revision>49</cp:revision>
  <cp:lastPrinted>2024-11-25T10:39:00Z</cp:lastPrinted>
  <dcterms:created xsi:type="dcterms:W3CDTF">2022-01-10T13:32:00Z</dcterms:created>
  <dcterms:modified xsi:type="dcterms:W3CDTF">2024-11-25T10:41:00Z</dcterms:modified>
</cp:coreProperties>
</file>