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E1" w:rsidRPr="009E70E1" w:rsidRDefault="009E70E1" w:rsidP="00887EC9">
      <w:pPr>
        <w:pStyle w:val="2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58A326E2" wp14:editId="06178126">
            <wp:extent cx="571500" cy="673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E1" w:rsidRPr="009E70E1" w:rsidRDefault="009E70E1" w:rsidP="009E70E1">
      <w:pPr>
        <w:spacing w:after="0" w:line="220" w:lineRule="auto"/>
        <w:jc w:val="both"/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eastAsia="ru-RU"/>
        </w:rPr>
      </w:pPr>
    </w:p>
    <w:p w:rsidR="009157A2" w:rsidRPr="00632B6A" w:rsidRDefault="009157A2" w:rsidP="009157A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 xml:space="preserve">АДМИНИСТРАЦИЯ НИКОЛЬСКОГО </w:t>
      </w:r>
    </w:p>
    <w:p w:rsidR="009157A2" w:rsidRPr="00632B6A" w:rsidRDefault="009157A2" w:rsidP="009157A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 xml:space="preserve">МУНИЦИПАЛЬНОГО </w:t>
      </w:r>
      <w:r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ОКРУГА</w:t>
      </w:r>
    </w:p>
    <w:p w:rsidR="009157A2" w:rsidRPr="00632B6A" w:rsidRDefault="009157A2" w:rsidP="009157A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</w:p>
    <w:p w:rsidR="009157A2" w:rsidRPr="00632B6A" w:rsidRDefault="009157A2" w:rsidP="009157A2">
      <w:pPr>
        <w:spacing w:after="0" w:line="240" w:lineRule="auto"/>
        <w:jc w:val="center"/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</w:pPr>
      <w:r w:rsidRPr="00632B6A">
        <w:rPr>
          <w:rFonts w:ascii="Times New Roman" w:hAnsi="Times New Roman"/>
          <w:b/>
          <w:bCs/>
          <w:spacing w:val="120"/>
          <w:sz w:val="26"/>
          <w:szCs w:val="26"/>
          <w:lang w:eastAsia="ru-RU"/>
        </w:rPr>
        <w:t>ПОСТАНОВЛЕНИЕ</w:t>
      </w:r>
    </w:p>
    <w:p w:rsidR="009157A2" w:rsidRPr="00632B6A" w:rsidRDefault="009157A2" w:rsidP="009157A2">
      <w:pPr>
        <w:spacing w:after="12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157A2" w:rsidRPr="00632B6A" w:rsidRDefault="009157A2" w:rsidP="009157A2">
      <w:pPr>
        <w:spacing w:after="120" w:line="240" w:lineRule="auto"/>
        <w:ind w:left="1134" w:hanging="1134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«___» ________2024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632B6A">
        <w:rPr>
          <w:rFonts w:ascii="Times New Roman" w:hAnsi="Times New Roman"/>
          <w:sz w:val="26"/>
          <w:szCs w:val="26"/>
          <w:lang w:eastAsia="ru-RU"/>
        </w:rPr>
        <w:tab/>
      </w:r>
      <w:r w:rsidRPr="00632B6A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632B6A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______</w:t>
      </w:r>
    </w:p>
    <w:p w:rsidR="009157A2" w:rsidRPr="00632B6A" w:rsidRDefault="009157A2" w:rsidP="009157A2">
      <w:pPr>
        <w:spacing w:after="120" w:line="240" w:lineRule="auto"/>
        <w:jc w:val="center"/>
        <w:rPr>
          <w:rFonts w:ascii="Times New Roman" w:hAnsi="Times New Roman"/>
          <w:lang w:eastAsia="ru-RU"/>
        </w:rPr>
      </w:pPr>
      <w:r w:rsidRPr="00632B6A">
        <w:rPr>
          <w:rFonts w:ascii="Times New Roman" w:hAnsi="Times New Roman"/>
          <w:lang w:eastAsia="ru-RU"/>
        </w:rPr>
        <w:t>г. Никольск</w:t>
      </w:r>
    </w:p>
    <w:p w:rsidR="009E70E1" w:rsidRDefault="009E70E1" w:rsidP="009E70E1">
      <w:pPr>
        <w:tabs>
          <w:tab w:val="num" w:pos="0"/>
          <w:tab w:val="left" w:pos="851"/>
          <w:tab w:val="left" w:pos="6096"/>
        </w:tabs>
        <w:spacing w:after="12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E1" w:rsidRDefault="004361BF" w:rsidP="009E70E1">
      <w:pPr>
        <w:tabs>
          <w:tab w:val="num" w:pos="0"/>
          <w:tab w:val="left" w:pos="851"/>
          <w:tab w:val="left" w:pos="5812"/>
          <w:tab w:val="left" w:pos="6096"/>
        </w:tabs>
        <w:spacing w:after="120" w:line="240" w:lineRule="auto"/>
        <w:ind w:right="35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1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 административного регламента по  предоставлению муниципальной услуги по выдаче градостроительного плана земельного участка</w:t>
      </w:r>
    </w:p>
    <w:p w:rsidR="004361BF" w:rsidRPr="009157A2" w:rsidRDefault="004361BF" w:rsidP="009E70E1">
      <w:pPr>
        <w:tabs>
          <w:tab w:val="num" w:pos="0"/>
          <w:tab w:val="left" w:pos="851"/>
          <w:tab w:val="left" w:pos="5812"/>
          <w:tab w:val="left" w:pos="6096"/>
        </w:tabs>
        <w:spacing w:after="120" w:line="240" w:lineRule="auto"/>
        <w:ind w:right="35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7A2" w:rsidRPr="009157A2" w:rsidRDefault="009E70E1" w:rsidP="009E70E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</w:t>
      </w:r>
      <w:r w:rsid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еральным законом от 27.07.2010 № </w:t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210-ФЗ «Об организации предоставления государственных и муниципальных услуг», руководствуясь статьей 38 Устава округа, администрация Никольского муниципального округа</w:t>
      </w:r>
    </w:p>
    <w:p w:rsidR="004361BF" w:rsidRDefault="004361BF" w:rsidP="009E70E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9E70E1" w:rsidP="009E70E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9E70E1" w:rsidRPr="009157A2" w:rsidRDefault="009E70E1" w:rsidP="009E70E1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9E70E1" w:rsidP="009E70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прилагаемый административный регламент по предоставлению муниципальной услуги по выдаче градостроите</w:t>
      </w:r>
      <w:r w:rsid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льного плана земельного участка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1).</w:t>
      </w:r>
    </w:p>
    <w:p w:rsidR="009157A2" w:rsidRDefault="009E70E1" w:rsidP="009E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Назначить Баеву Н.Л., </w:t>
      </w:r>
      <w:r w:rsidR="009157A2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главного специалиста отдела строительства, жилищно-коммунального хозяйства, транспорта, благоустройства и экологии администрации Никольского муниципального округа, лицом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ответственным за предоставление муниципальной услуги по </w:t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предоставлению муниципальной услуги по выдаче градостроительного плана земельного участка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14BAB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46DC7" w:rsidRPr="00746DC7" w:rsidRDefault="00746DC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Признать утратившим силу:</w:t>
      </w:r>
    </w:p>
    <w:p w:rsidR="00746DC7" w:rsidRDefault="00746DC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постановление администрации Никольского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23.07.2021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665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«Об утверждении административного регламента предоставления муниципальной услуги по выдаче градостроительного плана земельного участка»;</w:t>
      </w:r>
    </w:p>
    <w:p w:rsidR="00746DC7" w:rsidRDefault="00746DC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46DC7">
        <w:t xml:space="preserve"> 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Аргуновского сельского поселения Никольского муниципального района № 71 от 11.11.2019 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«Об утверждении административного регламента предоставления муниципальной услуги по выдаче градостроительного плана земельного участка»; </w:t>
      </w:r>
    </w:p>
    <w:p w:rsidR="00746DC7" w:rsidRDefault="00746DC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остановление администрации Аргуновского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икольского муниципального района №</w:t>
      </w:r>
      <w:r w:rsidR="00792C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от 11.02.2020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административный регламент предоставления муниципальной услуги по выдаче 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градостроительного плана земельного участка, утвержденного 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Аргуновского сельского поселения от 11.11.2019 г.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№71»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92C03" w:rsidRDefault="00792C03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D224A0" w:rsidRP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остановление администрации Аргуновского сельского поселения Никольского муниципального района № 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</w:t>
      </w:r>
      <w:r w:rsidR="00D224A0" w:rsidRP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16.07.2021</w:t>
      </w:r>
      <w:r w:rsidR="00D224A0" w:rsidRP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«О внесении изменений в административный регламент предоставления муниципальной услуги по выдаче градостроительного плана земельного участка, утвержденного постановлением администрации Аргуновского сельского поселения от 11.11.2019 г.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71»;</w:t>
      </w:r>
    </w:p>
    <w:p w:rsidR="00D224A0" w:rsidRDefault="00D224A0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D224A0"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остановление администрации Аргуновского сельского поселения Никольского муниципального района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12.04.2022</w:t>
      </w:r>
      <w:r w:rsidRP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«О внесении изменений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постановление администрации Аргуновского сельского поселения №71 от 11.11.2019 г. «Об утверждении административного регламента предоставления муниципальной услуги по выдаче градостроительного плана земельного участка</w:t>
      </w:r>
      <w:r w:rsidRP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224A0" w:rsidRDefault="00D224A0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постановление администрации Завражского сельского поселения Никольского муниципального района № 31 от 06.05.2022 г. «Об утверждении административного регламента предоставления муниципальной услуги по выдаче градостроительного плана земельного участка»;</w:t>
      </w:r>
    </w:p>
    <w:p w:rsidR="00D224A0" w:rsidRDefault="00D224A0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постановление сельского поселения Краснополянское Никольского муниципального района № 124 от 11.09.2019 г. «Об утверждении административного регламента </w:t>
      </w:r>
      <w:r w:rsidR="00650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 по выдаче градостроительного плана земельного плана»;</w:t>
      </w:r>
    </w:p>
    <w:p w:rsidR="00E60833" w:rsidRDefault="006502F1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50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сельского поселения Краснополянское Никольского муниципального района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Pr="00650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26.02.2020</w:t>
      </w:r>
      <w:r w:rsidRPr="006502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</w:t>
      </w:r>
      <w:r w:rsidR="00EB7A07" w:rsidRP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администрации сельского поселения Краснополянское № 124 от 11.09.2019 г. «Об утверждении административного регламента предоставления муниципальной услуги по выдаче градостроительного плана земельного участка»</w:t>
      </w:r>
      <w:r w:rsid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B7A07" w:rsidRDefault="00EB7A0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сельского поселения Краснополянское Никольского муниципального района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</w:t>
      </w:r>
      <w:r w:rsidRP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12.04.2022</w:t>
      </w:r>
      <w:r w:rsidRP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«О внесении изменений в постановление администрации сельского поселения Краснополянское № 124 от 11.09.2019 г. «Об утверждении административного регламента предоставления муниципальной услуги по выдаче градостроительного плана земельного участка»</w:t>
      </w:r>
    </w:p>
    <w:p w:rsidR="00EB7A07" w:rsidRPr="00EB7A07" w:rsidRDefault="00EB7A07" w:rsidP="00E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администрации Кемского сельского поселения Никольского муниципального района №74 от 09.12.2019 года «Об утверждении административного регламента предоставления муниципальной услуги по выдаче градостроительного плана земельного участка»; </w:t>
      </w:r>
    </w:p>
    <w:p w:rsidR="00E60833" w:rsidRDefault="00EB7A07" w:rsidP="00E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администрации Кемского сельского поселения Никольского муниципального района № 7 от 12.02.2020 г. «О внесении изменений в постановление администрации Кемского сельского поселения от 09.12.2019 № 74 «Об утверждении административного регламента предоставления муниципальной услуги по выдаче градостроительного плана земельного участка»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B7A07" w:rsidRDefault="00EB7A07" w:rsidP="00EB7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администрации Кемского сельского поселения Никольского муниципального района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18.04.2022</w:t>
      </w:r>
      <w:r w:rsidRPr="00EB7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«О внесении изменений в постановление администрации Кемского сельского поселения от 09.12.2019 № 74 «Об утверждении административного регламента предоставления муниципальной услуги по выдаче градостроительного плана земельного участка»;</w:t>
      </w:r>
    </w:p>
    <w:p w:rsidR="00221369" w:rsidRDefault="00746DC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сельского поселения Никольское </w:t>
      </w:r>
      <w:r w:rsidR="00221369" w:rsidRP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Никольского муниципального района 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№72 от 07.11.2019</w:t>
      </w:r>
      <w:r w:rsid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</w:t>
      </w:r>
      <w:r w:rsid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административного регламента предоставления</w:t>
      </w:r>
      <w:r w:rsid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 по выдаче градостроительного плана земельного участка</w:t>
      </w:r>
      <w:r w:rsid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46DC7" w:rsidRDefault="00221369" w:rsidP="0022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746DC7"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 </w:t>
      </w:r>
      <w:r w:rsidRP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сельского поселения Никольское Никольского муниципального района </w:t>
      </w:r>
      <w:r w:rsidR="00746DC7"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55 от 25.06.2021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46DC7" w:rsidRP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Административный регламент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 по выдаче градостроительного плана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 участка, утвержденный постановлением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213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Никольское от 07.11.2019 №72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746DC7" w:rsidRDefault="00EE485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Постановление администрации сельского поселения Никольское Никольского муниципального района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15.04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«О внесении изменений в Административный регламент предоставления муниципальной услуги по выдаче градостроительного плана земельного участка, утвержденный постановлением администрации сельского поселения Никольское от 07.11.2019 №72»;</w:t>
      </w:r>
    </w:p>
    <w:p w:rsidR="00EE4857" w:rsidRDefault="00EE485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Зеленцовского 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Никольского муниципального района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56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.11.2019 г.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градостроительного плана земельного участка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EE4857" w:rsidRDefault="00EE485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постановление администрации Зеленцовского сельского поселения Никольского муниципального района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05.04.2022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Зеленцовского сельского поселения от 25.11.2019 № 56 «Об утверждении административного регламента предоставления муниципальной услуги по выдаче градостроительного плана земельного участка</w:t>
      </w:r>
      <w:r w:rsidRPr="00EE48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746DC7" w:rsidRDefault="00C610B8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C61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город Никольск</w:t>
      </w:r>
      <w:r w:rsidRPr="00C61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Никольского муниципального района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389</w:t>
      </w:r>
      <w:r w:rsidRPr="00C61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22.10.2019</w:t>
      </w:r>
      <w:r w:rsidRPr="00C61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«Об утверждении административного регламента предоставления муниципальной услуги по выдаче градостроител</w:t>
      </w:r>
      <w:r w:rsidR="00F57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ьного плана земельного участка»;</w:t>
      </w:r>
    </w:p>
    <w:p w:rsidR="00F57807" w:rsidRDefault="00F57807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C61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город Никольск</w:t>
      </w:r>
      <w:r w:rsidRPr="00C61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Никольского муниципального района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37</w:t>
      </w:r>
      <w:r w:rsidRPr="00C61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13.02.2020</w:t>
      </w:r>
      <w:r w:rsidRPr="00C61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«</w:t>
      </w:r>
      <w:r w:rsidRPr="00F57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муниципального образования город Никольск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22.10.2019</w:t>
      </w:r>
      <w:r w:rsidRPr="00F57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389</w:t>
      </w:r>
      <w:r w:rsidRPr="00F57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по выдаче градостроительного плана </w:t>
      </w:r>
      <w:bookmarkStart w:id="0" w:name="_GoBack"/>
      <w:bookmarkEnd w:id="0"/>
      <w:r w:rsidRPr="00F57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9E70E1" w:rsidRPr="009157A2" w:rsidRDefault="008939B8" w:rsidP="00746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E70E1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893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Никольского муниципального округа.</w:t>
      </w:r>
    </w:p>
    <w:p w:rsidR="00887EC9" w:rsidRDefault="00887EC9" w:rsidP="009E70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4110" w:rsidRPr="009157A2" w:rsidRDefault="00854110" w:rsidP="009E70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7EC9" w:rsidRPr="009157A2" w:rsidRDefault="00887EC9" w:rsidP="009E70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4110" w:rsidRDefault="008939B8" w:rsidP="0085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3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8541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Никольского </w:t>
      </w:r>
    </w:p>
    <w:p w:rsidR="009E70E1" w:rsidRPr="009157A2" w:rsidRDefault="00854110" w:rsidP="0085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8939B8" w:rsidRPr="00893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8939B8" w:rsidRPr="00893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В.В. Панов</w:t>
      </w:r>
    </w:p>
    <w:p w:rsidR="009E70E1" w:rsidRPr="009157A2" w:rsidRDefault="009E70E1" w:rsidP="009E70E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7EA2" w:rsidRDefault="00FE7EA2" w:rsidP="009E70E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7807" w:rsidRDefault="00F57807" w:rsidP="009E70E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7EA2" w:rsidRDefault="00FE7EA2" w:rsidP="009E70E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7EA2" w:rsidRDefault="00FE7EA2" w:rsidP="009E70E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E7EA2" w:rsidRDefault="00FE7EA2" w:rsidP="009E70E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39B8" w:rsidRPr="008939B8" w:rsidRDefault="008939B8" w:rsidP="008939B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9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8939B8" w:rsidRDefault="008939B8" w:rsidP="008939B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Никольского муниципального округа от «___» _______2024 года № ______</w:t>
      </w:r>
    </w:p>
    <w:p w:rsidR="008939B8" w:rsidRPr="008939B8" w:rsidRDefault="008939B8" w:rsidP="008939B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70E1" w:rsidRDefault="00042CB9" w:rsidP="004361BF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9E70E1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дминистративный регламент предоставления муниципальной услуги </w:t>
      </w:r>
      <w:r w:rsidR="004361BF"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 предоставлению муниципальной услуги по выдаче градостроительного плана земельного участка</w:t>
      </w:r>
    </w:p>
    <w:p w:rsidR="004361BF" w:rsidRPr="009157A2" w:rsidRDefault="004361BF" w:rsidP="004361BF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9E70E1" w:rsidP="009E70E1">
      <w:pPr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I. Общие положения</w:t>
      </w:r>
    </w:p>
    <w:p w:rsidR="004361BF" w:rsidRPr="004361BF" w:rsidRDefault="004361BF" w:rsidP="0043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Административный регламент предоставления муниципальной услуги по выдаче градостроительного плана земельного участка (далее соответственно </w:t>
      </w:r>
      <w:r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 административный регламент, муниципальная услуга) устанавливает порядок и стандарт предоставления муниципальной услуги.</w:t>
      </w:r>
    </w:p>
    <w:p w:rsidR="004361BF" w:rsidRDefault="004361BF" w:rsidP="0043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6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Заявителями при предоставлении муниципальной услуги являются физические или юридические лица, являющиеся правообладателями земельного участка, в отношении которого требуется получение градостроительного плана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042CB9" w:rsidRPr="009157A2" w:rsidRDefault="009E70E1" w:rsidP="0043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proofErr w:type="gramStart"/>
      <w:r w:rsidR="00042CB9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 нахождения </w:t>
      </w:r>
      <w:r w:rsidR="00042CB9" w:rsidRPr="009157A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администрации Никольского муниципального </w:t>
      </w:r>
      <w:r w:rsidR="008939B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округ</w:t>
      </w:r>
      <w:r w:rsidR="00042CB9" w:rsidRPr="009157A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</w:t>
      </w:r>
      <w:r w:rsidR="00042CB9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42CB9" w:rsidRPr="009157A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её структурных подразделений (далее – Уполномоченный орган)</w:t>
      </w:r>
      <w:r w:rsidR="00042CB9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6D3EE6" w:rsidRPr="006D3EE6">
        <w:t xml:space="preserve"> </w:t>
      </w:r>
      <w:r w:rsidR="006D3EE6" w:rsidRPr="006D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161440, Вологодская область, г. Никольск, ул. 25 Октября, д. 3.</w:t>
      </w:r>
      <w:proofErr w:type="gramEnd"/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Почтовый адрес Уполномоченного органа: 161440, Вологодская область, г. Никольск, ул. 25 Октября, д. 3. </w:t>
      </w: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08.00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17.00 час, перерыв с 12.30 час. до 13.30 час.</w:t>
            </w:r>
          </w:p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Выходной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Выходной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08.00 до 16.00 час,  перерыв с 12.30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13.30 час.</w:t>
            </w:r>
          </w:p>
        </w:tc>
      </w:tr>
    </w:tbl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08.00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17.00 час, перерыв с 12.30 час. до 13.30 час.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Выходной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Выходной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08.00 до 16.00 час,  перерыв с 12.30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13.30 час.</w:t>
            </w:r>
          </w:p>
        </w:tc>
      </w:tr>
    </w:tbl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личного приема руководителя Уполномоченного органа: 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Вторник</w:t>
            </w:r>
          </w:p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(еженедельно)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13.30 час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17.00 час.</w:t>
            </w:r>
          </w:p>
        </w:tc>
      </w:tr>
      <w:tr w:rsidR="00042CB9" w:rsidRPr="009157A2" w:rsidTr="009157A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3-я среда месяца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2CB9" w:rsidRPr="009157A2" w:rsidRDefault="00042CB9" w:rsidP="00042CB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17.00 час до 19.00 час.</w:t>
            </w:r>
          </w:p>
        </w:tc>
      </w:tr>
    </w:tbl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Телефон для информирования по вопросам, связанным с предоставлением муниципальной услуги: 8 (81754) 2-17-56.</w:t>
      </w:r>
    </w:p>
    <w:p w:rsidR="00042CB9" w:rsidRPr="009157A2" w:rsidRDefault="00042CB9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Адрес официального сайта </w:t>
      </w:r>
      <w:r w:rsidRPr="009157A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Уполномоченного органа</w:t>
      </w:r>
      <w:r w:rsidRPr="009157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(далее – сайт в сети «Интернет</w:t>
      </w:r>
      <w:r w:rsidRPr="009157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»): </w:t>
      </w:r>
      <w:r w:rsidR="00E17216" w:rsidRPr="00E17216">
        <w:rPr>
          <w:rFonts w:ascii="Times New Roman" w:hAnsi="Times New Roman" w:cs="Times New Roman"/>
          <w:sz w:val="26"/>
          <w:szCs w:val="26"/>
        </w:rPr>
        <w:t>https://35nikolskij.gosuslugi.ru</w:t>
      </w:r>
      <w:r w:rsidRPr="00E172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42CB9" w:rsidRDefault="00042CB9" w:rsidP="00042CB9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bCs/>
          <w:color w:val="auto"/>
          <w:sz w:val="26"/>
          <w:szCs w:val="26"/>
          <w:u w:val="none"/>
          <w:lang w:eastAsia="ru-RU"/>
        </w:rPr>
      </w:pPr>
      <w:r w:rsidRPr="009157A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9157A2">
          <w:rPr>
            <w:rStyle w:val="a8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val="en-US" w:eastAsia="ru-RU"/>
          </w:rPr>
          <w:t>https</w:t>
        </w:r>
        <w:r w:rsidRPr="009157A2">
          <w:rPr>
            <w:rStyle w:val="a8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://gosuslugi35.ru.</w:t>
        </w:r>
      </w:hyperlink>
    </w:p>
    <w:p w:rsidR="00A428CF" w:rsidRPr="009157A2" w:rsidRDefault="00A428CF" w:rsidP="0004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28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сайтов в сети «Интернет» приводятся в приложении 3 к настоящему административному регламенту.</w:t>
      </w:r>
    </w:p>
    <w:p w:rsidR="00C3051A" w:rsidRPr="00C3051A" w:rsidRDefault="009E70E1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Способы получения информации о правилах предоставления </w:t>
      </w:r>
      <w:r w:rsidR="00C3051A"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Способы получения информации о правилах предоставления муниципальной услуги: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телефонной связи;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электронной почты,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почтовой связи;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информационных стендах в помещениях Уполномоченного органа, МФЦ;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информационно-телекоммуникационной сети «Интернет»: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Уполномоченного органа, МФЦ;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Едином портале государственных и муниципальных услуг (функций);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Порядок информирования о предоставлении муниципальной услуги.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1.5.1. Информирование о предоставлении муниципальной услуги осуществляется по следующим вопросам: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 нахождения Уполномоченного органа, его структурных подразделений, МФЦ;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работы Уполномоченного органа, МФЦ;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сайта в сети «Интернет» Уполномоченного органа, МФЦ;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электронной почты Уполномоченного органа, МФЦ;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 предоставления муниципальной услуги;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административные процедуры предоставления муниципальной услуги;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предоставления муниципальной услуги;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порядок и формы </w:t>
      </w:r>
      <w:proofErr w:type="gramStart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предоставлением муниципальной услуги;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 для отказа в предоставлении муниципальной услуги;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проводится на русском языке в форме: индивидуального и публичного информирования.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</w:t>
      </w: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подвести итоги и перечислить меры, которые необходимо принять (кто именно, когда и что должен сделать).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1.5.4. Индивидуальное письменное информирование осуществляется </w:t>
      </w:r>
      <w:proofErr w:type="gramStart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рассмотрения обращений граждан.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средствах массовой информации;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в сети Интернет;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информационных стендах Уполномоченного органа, МФЦ;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Едином портале государственных и муниципальных услуг;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государственных информационных системах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Стандарт предоставления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Наименование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 градостроительного плана земельного участка.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Муниципальная услуга предоставляется: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Никольского</w:t>
      </w: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структурное подразделение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Никольского</w:t>
      </w: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– отдел строительства, жилищно-коммунального хозяйства, транспорта, благоустройства и экологии администрации Никольского муниципального округа – в части приема документов, рассмотрени</w:t>
      </w:r>
      <w:r w:rsid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документов, подготовк</w:t>
      </w:r>
      <w:r w:rsid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выдач</w:t>
      </w:r>
      <w:r w:rsid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(отказ</w:t>
      </w:r>
      <w:r w:rsidR="00746D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выдачи) градостроительного плана земельного участка; 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МФЦ по месту жительства заявителя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связанных с обращением в иные органы и организации, не предусмотренных настоящим административным регламентом.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лица, ответственные за предоставление муниципальной услуги, определяются правовым актом Уполномоченного органа, который размещается на официальном сайте Уполномоченного органа, на информационном стенде в Уполномоченном органе.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Результат предоставления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предоставления муниципальной услуги является направление (вручение) заявителю зарегистрированного градостроительного плана земельного участка либо решения об отказе в выдаче градостроительного плана земельного участка, с указанием причин отказа.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Срок предоставления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предоставления муниципальной услуги составляет 14 рабочих дней после получения заявления и прилагаемых документов Уполномоченным органом.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</w:t>
      </w:r>
      <w:r w:rsidR="009A2FB8"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Правовые основания для предоставления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Градостроительным кодексом Российской Федерации от 29.12.2004  № 190-ФЗ;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 от 24 ноября 1995 года № 181-ФЗ «О социальной защите инвалидов в Российской Федерации»;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6 апреля 2011 года № 63-ФЗ «Об электронной подписи»;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Министерства строительства и жилищно-коммунального хозяйства Российской Федерации от 25 апреля 2017 года № 741/</w:t>
      </w:r>
      <w:proofErr w:type="spellStart"/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spellEnd"/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 формы градостроительного плана земельного участка и порядка ее заполнения»;</w:t>
      </w:r>
    </w:p>
    <w:p w:rsid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Минстроя России от 27 февраля 2020 года № 94/</w:t>
      </w:r>
      <w:proofErr w:type="spellStart"/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spellEnd"/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года № 741/</w:t>
      </w:r>
      <w:proofErr w:type="spell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proofErr w:type="spell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настоящим административным регламентом</w:t>
      </w:r>
    </w:p>
    <w:p w:rsid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Default="009A2FB8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предоставления муниципальной услуги, которые заявитель должен представить самостоятельно</w:t>
      </w:r>
    </w:p>
    <w:p w:rsidR="009A2FB8" w:rsidRPr="00C3051A" w:rsidRDefault="009A2FB8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2.6.1. Для предоставления муниципальной услуги заявитель представляет (направляет): 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заявление о выдаче градостроительного плана земельного участка (далее – заявление) по форме согласно приложению 1 к настоящему административному регламенту;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составляется в единственном экземпляре – оригинале.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заполнении заявления не допускается использование сокращений слов и аббревиатур.  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представлена</w:t>
      </w:r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2.6.2. Заявление и прилагаемые документы могут быть представлены следующими способами: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личного обращения в Уполномоченный орган или в МФЦ лично либо через своих представителей;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почтовой связи;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электронной почте;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Единого портала.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0" w:history="1">
        <w:r w:rsidRPr="009A2FB8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6 апреля 2011 года № 63-ФЗ «Об электронной подписи» и </w:t>
      </w:r>
      <w:hyperlink r:id="rId11" w:history="1">
        <w:r w:rsidRPr="009A2FB8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статей 21</w:t>
        </w:r>
        <w:r w:rsidRPr="009A2FB8">
          <w:rPr>
            <w:rStyle w:val="a8"/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1</w:t>
        </w:r>
      </w:hyperlink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hyperlink r:id="rId12" w:history="1">
        <w:r w:rsidRPr="009A2FB8">
          <w:rPr>
            <w:rStyle w:val="a8"/>
            <w:rFonts w:ascii="Times New Roman" w:eastAsia="Times New Roman" w:hAnsi="Times New Roman" w:cs="Times New Roman"/>
            <w:sz w:val="26"/>
            <w:szCs w:val="26"/>
            <w:lang w:eastAsia="ru-RU"/>
          </w:rPr>
          <w:t>21</w:t>
        </w:r>
        <w:r w:rsidRPr="009A2FB8">
          <w:rPr>
            <w:rStyle w:val="a8"/>
            <w:rFonts w:ascii="Times New Roman" w:eastAsia="Times New Roman" w:hAnsi="Times New Roman" w:cs="Times New Roman"/>
            <w:sz w:val="26"/>
            <w:szCs w:val="26"/>
            <w:vertAlign w:val="superscript"/>
            <w:lang w:eastAsia="ru-RU"/>
          </w:rPr>
          <w:t>2</w:t>
        </w:r>
      </w:hyperlink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 </w:t>
      </w:r>
      <w:proofErr w:type="gramStart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2.7.1. Заявитель вправе представить в Уполномоченный орган: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выписку из ЕГРН о правах на земельный участок;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выписку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</w:t>
      </w: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границах которого расположены объекты культурного наследия);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выписку из Единого государственного реестра юридических лиц о юридическом лице, являющемся заявителем, либо выписка из Единого </w:t>
      </w: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государственного реестра индивидуальных предпринимателей об индивидуальном предпринимателе, являющемся заявителем;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 в</w:t>
      </w:r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установленном частью 7 статьи 573 Градостроительного кодекса Российской Федерации; 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11 статьи 573 Градостроительного кодекса Российской Федерации; 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 о развитии застроенной территории или договор о комплексном развитии территории в случае, предусмотренном частью 4 статьи 573 Градостроительного кодекса Российской Федерации (за исключением случая принятия решения о самостоятельном осуществлении комплексного развития территории);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информацию об ограничениях использования земельного участка, в том </w:t>
      </w: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земельный участок полностью или частично расположен в границах зон с особыми условиями использования территорий; 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границах зон с особыми условиями использования территорий, если земельный участок полностью или частично расположен в границах таких зон.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2.7.2. Документы, указанные в пункте 2.7.1 настоящего административного регламента, могут быть представлены заявителем следующими способами: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личного обращения в Уполномоченный орган или в МФЦ лично либо через своих представителей;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почтовой связи;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электронной почте;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 Единого портала.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2.7.5. Заявитель вправе представить оригиналы электронных документов, которые должны быть подписаны лицом, обладающим в соответствии с </w:t>
      </w: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действующим законодательством полномочиями на создание и подписание таких документов.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документов, предусмотренных пунктом 2.7.1 настоящего административного регламента, представляемые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2.7.7. Запрещено требовать от заявителя: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3051A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A2FB8" w:rsidRPr="00C3051A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2.9.2. Оснований для приостановления предоставления муниципальной услуги не имеется.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2.9.3. Основаниями для отказа в выдаче градостроительного плана земельного участка являются: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11 статьи 573 Градостроительного кодекса Российской Федерации;</w:t>
      </w:r>
    </w:p>
    <w:p w:rsidR="00C3051A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несоблюдение условий, предусмотренных частью 4 статьи 573 Градостроительного кодекса Российской Федерации.</w:t>
      </w:r>
    </w:p>
    <w:p w:rsidR="009A2FB8" w:rsidRPr="00C3051A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Default="009A2FB8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9A2FB8" w:rsidRPr="00C3051A" w:rsidRDefault="009A2FB8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9A2FB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9A2FB8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 Срок регистрации запроса заявителя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предоставлении муниципальной услуги, в том числе в электронной форме </w:t>
      </w:r>
      <w:r w:rsidR="00C3051A"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предоставлении муниципальной услуги, в том числе в электронной форме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Регистрация заявления, в том числе в электронной форме осуществляется в день его поступления (при поступлении в электронном виде в нерабочее время – в </w:t>
      </w: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ближайший рабочий день, следующий за днем поступления указанных документов).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3051A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и ау</w:t>
      </w:r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тентификации</w:t>
      </w:r>
    </w:p>
    <w:p w:rsidR="009A2FB8" w:rsidRPr="00C3051A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.14. Требования к помещениям, в которых предоставляется</w:t>
      </w:r>
    </w:p>
    <w:p w:rsidR="00C3051A" w:rsidRDefault="009A2FB8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2FB8" w:rsidRPr="00C3051A" w:rsidRDefault="009A2FB8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утвержденных</w:t>
      </w:r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приказом Министерства труда и социальной защиты Российской Федерации от 22 июня 2015 года N 386н;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2.14.4. Помещения, предназначенные для предоставления </w:t>
      </w: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муниципальная</w:t>
      </w:r>
      <w:proofErr w:type="gramEnd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услуги, должны соответствовать санитарно-эпидемиологическим правилам и нормативам.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3051A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9A2FB8" w:rsidRPr="00C3051A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 Показатели доступности и качества муниципальной услуги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2.15.1. Показателями доступности муниципальной услуги являются: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заявителей о предоставлении муниципальной услуги;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графика работы Уполномоченного органа;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время, затраченное на получение конечного результата муниципальной услуги.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2.15.2. Показателями качества муниципальной услуги являются: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A2FB8" w:rsidRPr="009A2FB8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C3051A" w:rsidRPr="00C3051A" w:rsidRDefault="009A2FB8" w:rsidP="009A2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FB8" w:rsidRDefault="009A2FB8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 Перечень классов средств электронной подписи, которые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3051A" w:rsidRDefault="009A2FB8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допускаются к использованию при обращении за получением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муниципальной услуги, оказываемой с применением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2F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усиленной квалифицированной электронной подписи</w:t>
      </w:r>
    </w:p>
    <w:p w:rsidR="009A2FB8" w:rsidRPr="00C3051A" w:rsidRDefault="009A2FB8" w:rsidP="009A2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End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КС3, КВ1, КВ2 и КА1.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Default="009A29EE" w:rsidP="009A2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МФЦ</w:t>
      </w:r>
    </w:p>
    <w:p w:rsidR="009A29EE" w:rsidRPr="00C3051A" w:rsidRDefault="009A29EE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 Предоставление муниципальной услуги по выдаче градостроительного плана земельного участка включает выполнение следующих административных процедур: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прием и регистрация заявления и прилагаемых документов;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земельного участка.</w:t>
      </w:r>
    </w:p>
    <w:p w:rsidR="00C3051A" w:rsidRPr="00C3051A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3.1.2. Блок-схема последовательности административных процедур при предоставлении муниципальной услуги приведена в приложении 2 к административному регламенту</w:t>
      </w:r>
      <w:r w:rsidR="00C3051A"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9A2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Прием и регистрация заявления и прилагаемых документов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В случае если заявление и прилагаемые документы представляются заявителем  в Уполномоченный орган (МФЦ) лично, должностное лицо Уполномоченного органа (МФЦ),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C3051A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9A29EE" w:rsidRPr="00C3051A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9A2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земельного участка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3.3.4. </w:t>
      </w:r>
      <w:proofErr w:type="gramStart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2 рабочих дней со дня регистрации заявления и прилагаемых</w:t>
      </w:r>
      <w:proofErr w:type="gramEnd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 обеспечивает направление межведомственных запросов для получения: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выписки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выписки из ЕГРН о правах на земельный участок;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выписки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выписки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3.3.5. </w:t>
      </w:r>
      <w:proofErr w:type="gramStart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орган в течение 2-х рабочих дней с даты получения заявления направляет правообладателям сетей инженерно-технического обеспечения (за исключением сетей электроснабжения) запрос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</w:t>
      </w:r>
      <w:proofErr w:type="gramEnd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 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Указанная информация подлежит представлению в Уполномоченный орган в течение пяти рабочих дней со дня, следующего за днем получения такого запроса.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3.3.6. Должностное лицо, ответственное за предоставление муниципальной услуги, в течение 3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выдаче градостроительного плана земельного участка, предусмотренных пунктом 2.9.2 настоящего административного регламента.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3.3.7. В случае наличия оснований для отказа в выдаче градостроительного плана земельного участка, указанных в пункте 2.9.2 настоящего административного регламента, должностное лицо, ответственное за предоставление муниципальной услуги, готовит проект решения об отказе в выдаче градостроительного плана земельного участка с указанием причин отказа в виде письма.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Уполномоченного органа в день подписания передает решение об отказе в выдаче градостроительного плана земельного участка, с указанием </w:t>
      </w: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  <w:proofErr w:type="gramEnd"/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вправе повторно направить заявление и документы, предусмотренные пунктом 2.6.1 настоящего административного регламента, после устранения обстоятельств, послуживших основанием для вынесения решения об отказе в выдаче градостроительного плана земельного участка.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3.3.8. В случае отсутствия оснований для отказа в выдаче градостроительного плана земельного участка, указанных в пункте 2.9.2 настоящего административного регламента, должностное лицо, ответственное за предоставление муниципальной услуги, осуществляет подготовку и регистрацию градостроительного плана земельного участка.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градостроительного плана земельного участка заполняется в трех экземплярах. 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 способом, позволяющим подтвердить факт и дату направления.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органе, выдавшем градостроительный план земельного участка.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Копия градостроительного плана земельного участка после его регистрации передается в орган, уполномоченный на ведение информационной системы обеспечения градостроительной деятельности муниципального образования.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3.3.9. Срок выполнения административной процедуры - не более 13 рабочих дней после получения заявления и прилагаемых документов Уполномоченным органом.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3.3.10. Критериями принятия решения в рамках выполнения административной процедуры является отсутствие оснований для отказа в выдаче градостроительного плана земельного участка, предусмотренных пунктом 2.9.2 настоящего административного регламента.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3.3.11. Результатом выполнения административной процедуры является направление (вручение) заявителю: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2-х экземпляров зарегистрированного градостроительного плана земельного участка;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об отказе в выдаче градостроительного плана земельного участка, с указанием причин отказа. 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9EE" w:rsidRDefault="00C3051A" w:rsidP="009A2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IV. Формы </w:t>
      </w:r>
      <w:proofErr w:type="gramStart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</w:t>
      </w:r>
      <w:r w:rsid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3051A" w:rsidRPr="00C3051A" w:rsidRDefault="00C3051A" w:rsidP="009A2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регламента</w:t>
      </w:r>
    </w:p>
    <w:p w:rsidR="00C3051A" w:rsidRPr="00C3051A" w:rsidRDefault="00C3051A" w:rsidP="00C30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4.1.</w:t>
      </w: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Текущий </w:t>
      </w:r>
      <w:proofErr w:type="gramStart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 осуществляется на постоянной основе.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Уполномоченного органа.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Периодичность проверок – </w:t>
      </w:r>
      <w:proofErr w:type="gramStart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плановые</w:t>
      </w:r>
      <w:proofErr w:type="gramEnd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раз в год, внеплановые – по конкретному обращению заявителя.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</w:t>
      </w:r>
      <w:proofErr w:type="gramEnd"/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A29EE" w:rsidRPr="009A29EE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(структурном подразделении  – при наличии), и работников МФЦ, ответственных за предоставление муниципальной услуги.</w:t>
      </w:r>
    </w:p>
    <w:p w:rsidR="00C3051A" w:rsidRDefault="009A29EE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012F9" w:rsidRPr="009157A2" w:rsidRDefault="004012F9" w:rsidP="009A2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1BBC" w:rsidRDefault="009A29EE" w:rsidP="009A29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</w:t>
      </w:r>
      <w:r w:rsidRPr="009A29EE">
        <w:rPr>
          <w:rFonts w:ascii="Times New Roman" w:eastAsia="Times New Roman" w:hAnsi="Times New Roman" w:cs="Times New Roman"/>
          <w:color w:val="000000"/>
          <w:sz w:val="26"/>
          <w:szCs w:val="26"/>
        </w:rPr>
        <w:t>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9A29EE" w:rsidRPr="009A29EE" w:rsidRDefault="009A29EE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№210-ФЗ «Об организации предоставления государственных и муниципальных услуг» (далее – Федеральный закон от 27.07.2010 №210-ФЗ);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2) нарушение срока предоставления муниципальной услуги;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 w:rsidR="008939B8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предоставления муниципальной услуги;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 w:rsidR="008939B8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предоставления муниципальной услуги, у заявителя;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 w:rsidR="008939B8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 w:rsidR="008939B8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7) 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 w:rsidR="008939B8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№210-ФЗ.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указанных в подпунктах 2, 5, 7, 9-11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№210-ФЗ.</w:t>
      </w:r>
      <w:proofErr w:type="gramEnd"/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 либо в многофункциональный центр, либо учредителю многофункционального центра, а также в организации, предусмотренные частью 1.1 статьи 16 Федерального закона от 27.07.2010 №210-ФЗ.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Жалобы на решения и действия (бездействие) руководителя Уполномоченного органа подаются Главе Никольского муниципального </w:t>
      </w:r>
      <w:r w:rsidR="008939B8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Вологодской области. Жалобы на решения и действия (бездействие) работников организаций, предусмотренных частью 1.1 статьи 16 Федерального закона от 27.07.2010 №210-ФЗ, подаются руководителям этих организаций.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Жалоба подается в письменной форме на бумажном носителе, в электронной форме. 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многофункциональный центр, с использованием информационно-телекоммуникационной сети «Интернет», официального сайта Уполномоченного органа, регионального портала государственных и муниципальных услуг, а также может быть принята при личном приеме заявителя. 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 государственных и муниципальных услуг, а также может быть принята при личном приеме заявителя. 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на решения и действия (бездействие) организаций, предусмотренных частью 1.1 статьи 16 Федерального закона от 27.07.2010 №210-ФЗ,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регионального портала государственных и муниципальных услуг, а также может быть принята при личном приеме заявителя.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Специалист Уполномоченного органа либо многофункционального центра, либо организаций, предусмотренных частью 1.1 статьи 16 Федерального закона от 27.07.2010 №210-ФЗ, ответственный за прием и регистрацию входящей документации (далее - специалист, ответственный за прием и регистрацию входящей документации) регистрирует жалобу в день ее поступления в Журнале регистрации.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поступлении жалобы в электронном виде она регистрируется информационной системой. Датой приема указанной жалобы будет являться дата ее регистрации в информационной системе.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5.5. В досудебном порядке могут быть обжалованы действия (бездействие) и решения: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должностных лиц, муниципальных с</w:t>
      </w:r>
      <w:r w:rsidR="006D3E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лужащих Уполномоченного органа 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главе Никольского муниципального </w:t>
      </w:r>
      <w:r w:rsidR="008939B8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а;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работника многофункционального центра – руководителю многофункционального центра;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руководителя многофункционального центра – учредителю многофункционального центра или должностному лицу, уполномоченному нормативным правовым актом Вологодской области;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работников организаций, предусмотренных частью 1.1 статьи 16 Федерального закона от 27.07.2010 №210-ФЗ, – руководителям этих организаций.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5.6. Жалоба должна содержать: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1)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  <w:proofErr w:type="gramEnd"/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3) сведения об обжалуемых решениях и действиях (бездействии)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5.7.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на представление дополнительных материалов в срок не более 5 календарных дней со дня ее регистрации.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5.8.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Жалоба, поступившая в Уполномоченный орган, в многофункциональный центр, в организации, предусмотренные частью 1.1 статьи 16 Федерального закона от 27.07.2010 №210-ФЗ, рассматривается в течение 15 рабочих дней со дня ее регистрации, а в случае обжалования отказа Уполномоченного органа, многофункционального центра, организаций, предусмотренных частью 1.1 статьи 16 Федерального закона от 27.07.2010 №210-ФЗ в приеме документов у заявителя либо в исправлении допущенных опечаток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5.9. Случаи оставления жалобы без ответа: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5.10. Случаи отказа в удовлетворении жалобы: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а) отсутствие нарушения порядка предоставления муниципальной услуги;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г) наличие решения по жалобе, принятого ранее в отношении того же заявителя и по тому же предмету жалобы.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5.11. По результатам рассмотрения жалобы принимается одно из следующих решений: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муниципального образования Никольский муниципальный </w:t>
      </w:r>
      <w:r w:rsidR="008939B8">
        <w:rPr>
          <w:rFonts w:ascii="Times New Roman" w:eastAsia="Times New Roman" w:hAnsi="Times New Roman" w:cs="Times New Roman"/>
          <w:color w:val="000000"/>
          <w:sz w:val="26"/>
          <w:szCs w:val="26"/>
        </w:rPr>
        <w:t>округ</w:t>
      </w: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об отказе в удовлетворении жалобы.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признания жалобы подлежащей удовлетворению в ответе заявителю, указанном в абзаце 1 пункта 5.12 настоящего административного регламента, дается информация о действиях, осуществляемых Уполномоченным органом, многофункциональным центром либо организацией, предусмотренной частью 1.1 статьи 16 Федерального закона от 27.07.2010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неудобства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указывается информация о дальнейших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действиях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которые необходимо совершить заявителю в целях получения муниципальной услуги.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признания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жалобы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подлежащей удовлетворению в ответе заявителю, указанном в абзаце 1 пункта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A1BBC" w:rsidRPr="009157A2" w:rsidRDefault="00CA1BBC" w:rsidP="00CA1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5.13. В случае установления в ходе или по результатам </w:t>
      </w:r>
      <w:proofErr w:type="gramStart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преступления должностное лицо, наделенное полномочиями по рассмотрению жалоб в соответствии с пунктом 5.3 настоящего административного регламента незамедлительно направляет имеющиеся материалы в органы прокуратуры.</w:t>
      </w:r>
    </w:p>
    <w:p w:rsidR="009E70E1" w:rsidRPr="009E70E1" w:rsidRDefault="009E70E1" w:rsidP="009E70E1">
      <w:p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9E70E1" w:rsidRPr="009E70E1" w:rsidRDefault="009E70E1" w:rsidP="009E70E1">
      <w:pPr>
        <w:rPr>
          <w:rFonts w:ascii="Calibri" w:eastAsia="Times New Roman" w:hAnsi="Calibri" w:cs="Times New Roman"/>
          <w:color w:val="000000"/>
          <w:szCs w:val="20"/>
          <w:lang w:eastAsia="ru-RU"/>
        </w:rPr>
        <w:sectPr w:rsidR="009E70E1" w:rsidRPr="009E70E1" w:rsidSect="008939B8">
          <w:footerReference w:type="default" r:id="rId13"/>
          <w:pgSz w:w="11906" w:h="16838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709"/>
        <w:gridCol w:w="230"/>
        <w:gridCol w:w="2851"/>
        <w:gridCol w:w="888"/>
      </w:tblGrid>
      <w:tr w:rsidR="00C80FCB" w:rsidRPr="00C80FCB" w:rsidTr="00C80FCB">
        <w:trPr>
          <w:gridAfter w:val="1"/>
          <w:wAfter w:w="888" w:type="dxa"/>
        </w:trPr>
        <w:tc>
          <w:tcPr>
            <w:tcW w:w="939" w:type="dxa"/>
            <w:gridSpan w:val="2"/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Кому: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709" w:type="dxa"/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709" w:type="dxa"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709" w:type="dxa"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0FCB" w:rsidRPr="00C80FCB" w:rsidRDefault="00C80FCB" w:rsidP="00C80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0F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фирменное наименование, для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0F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физического лица указываются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0F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 заявителя;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0F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лица, действующего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0F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доверенности, - фамилия, имя,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0F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отчество лица, действующего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0FC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C80FCB" w:rsidRPr="00C80FCB" w:rsidRDefault="00C80FCB" w:rsidP="00C80F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градостроительного плана земельного участка</w:t>
      </w:r>
    </w:p>
    <w:p w:rsidR="00C80FCB" w:rsidRPr="00C80FCB" w:rsidRDefault="00C80FCB" w:rsidP="00C8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4601"/>
      </w:tblGrid>
      <w:tr w:rsidR="00C80FCB" w:rsidRPr="00C80FCB" w:rsidTr="00C80FCB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(физическое лицо)</w:t>
            </w: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80FCB">
              <w:rPr>
                <w:rFonts w:ascii="Times New Roman" w:hAnsi="Times New Roman" w:cs="Arial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(юридическое лицо)</w:t>
            </w: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cantSplit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FC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rPr>
          <w:trHeight w:val="35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FCB" w:rsidRPr="00C80FCB" w:rsidTr="00C80FCB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CB" w:rsidRPr="00C80FCB" w:rsidRDefault="00C80FCB" w:rsidP="00C8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CB" w:rsidRPr="00C80FCB" w:rsidRDefault="00C80FCB" w:rsidP="00C80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градостроительный план земельного участка _________________________________________________________________</w:t>
      </w:r>
    </w:p>
    <w:p w:rsidR="00C80FCB" w:rsidRPr="00C80FCB" w:rsidRDefault="00C80FCB" w:rsidP="00C80F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F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(месторасположение (адрес) земельного участка </w:t>
      </w:r>
      <w:proofErr w:type="gramStart"/>
      <w:r w:rsidRPr="00C80FCB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C80FC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или) кадастровый номер земельного участка)</w:t>
      </w:r>
    </w:p>
    <w:p w:rsidR="00C80FCB" w:rsidRPr="00C80FCB" w:rsidRDefault="00C80FCB" w:rsidP="00C80FC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строительства/ реконструкции / архитектурно-строительному проектированию ____________________________________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0FCB">
        <w:rPr>
          <w:rFonts w:ascii="Times New Roman" w:eastAsia="Times New Roman" w:hAnsi="Times New Roman" w:cs="Times New Roman"/>
          <w:sz w:val="18"/>
          <w:szCs w:val="18"/>
          <w:lang w:eastAsia="ru-RU"/>
        </w:rPr>
        <w:t>(ненужное зачеркнуть)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 w:rsidRPr="00C80FCB">
        <w:rPr>
          <w:rFonts w:ascii="Times New Roman" w:eastAsia="Times New Roman" w:hAnsi="Times New Roman" w:cs="Times New Roman"/>
          <w:lang w:eastAsia="ru-RU"/>
        </w:rPr>
        <w:t>(наименование объекта капитального строительства)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                            ______________________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80FCB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C80FCB">
        <w:rPr>
          <w:rFonts w:ascii="Times New Roman" w:eastAsia="Times New Roman" w:hAnsi="Times New Roman" w:cs="Times New Roman"/>
          <w:lang w:eastAsia="ru-RU"/>
        </w:rPr>
        <w:t xml:space="preserve">(подпись)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C80FCB">
        <w:rPr>
          <w:rFonts w:ascii="Times New Roman" w:eastAsia="Times New Roman" w:hAnsi="Times New Roman" w:cs="Times New Roman"/>
          <w:lang w:eastAsia="ru-RU"/>
        </w:rPr>
        <w:t xml:space="preserve">     (Фамилия И.О.)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"__"__________ 20__ г.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выдачи документов (</w:t>
      </w:r>
      <w:proofErr w:type="gramStart"/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отметить):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bdr w:val="single" w:sz="4" w:space="0" w:color="auto" w:frame="1"/>
          <w:lang w:eastAsia="ru-RU"/>
        </w:rPr>
        <w:t xml:space="preserve">⁯ </w:t>
      </w: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     </w:t>
      </w:r>
      <w:r w:rsidRPr="00C80FCB">
        <w:rPr>
          <w:rFonts w:ascii="Times New Roman" w:eastAsia="Times New Roman" w:hAnsi="Times New Roman" w:cs="Times New Roman"/>
          <w:sz w:val="28"/>
          <w:szCs w:val="28"/>
          <w:bdr w:val="single" w:sz="4" w:space="0" w:color="auto" w:frame="1"/>
          <w:lang w:eastAsia="ru-RU"/>
        </w:rPr>
        <w:t xml:space="preserve">⁯ </w:t>
      </w: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посредством почтового отправления с </w:t>
      </w:r>
      <w:proofErr w:type="spellStart"/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</w:t>
      </w:r>
      <w:proofErr w:type="spellEnd"/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</w:t>
      </w:r>
      <w:proofErr w:type="spellEnd"/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bdr w:val="single" w:sz="4" w:space="0" w:color="auto" w:frame="1"/>
          <w:lang w:eastAsia="ru-RU"/>
        </w:rPr>
        <w:t xml:space="preserve">⁯ </w:t>
      </w: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МФЦ**     </w:t>
      </w:r>
      <w:r w:rsidRPr="00C80FCB">
        <w:rPr>
          <w:rFonts w:ascii="Times New Roman" w:eastAsia="Times New Roman" w:hAnsi="Times New Roman" w:cs="Times New Roman"/>
          <w:sz w:val="28"/>
          <w:szCs w:val="28"/>
          <w:bdr w:val="single" w:sz="4" w:space="0" w:color="auto" w:frame="1"/>
          <w:lang w:eastAsia="ru-RU"/>
        </w:rPr>
        <w:t xml:space="preserve">⁯ </w:t>
      </w: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 на Едином портале*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bdr w:val="single" w:sz="4" w:space="0" w:color="auto" w:frame="1"/>
          <w:lang w:eastAsia="ru-RU"/>
        </w:rPr>
        <w:t xml:space="preserve">⁯ </w:t>
      </w: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почте.   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FCB" w:rsidRPr="00C80FCB" w:rsidRDefault="00C80FCB" w:rsidP="00C80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если заявление подано посредством Единого портала.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** в случае если заявление подано через МФЦ.</w:t>
      </w: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CB" w:rsidRPr="00C80FCB" w:rsidRDefault="00C80FCB" w:rsidP="00C80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«____»_______________20____г.                                ___________________</w:t>
      </w:r>
    </w:p>
    <w:p w:rsidR="00C80FCB" w:rsidRPr="00C80FCB" w:rsidRDefault="00C80FCB" w:rsidP="00C80FC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FCB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C80FCB" w:rsidRDefault="00C80FCB" w:rsidP="00C80FC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80FCB" w:rsidRDefault="00C80FCB" w:rsidP="00C80FC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0FCB" w:rsidRDefault="00C80FCB" w:rsidP="00C80FC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0FCB" w:rsidRDefault="00C80FCB" w:rsidP="00C80FC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0FCB" w:rsidRDefault="00C80FCB" w:rsidP="00C80FC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9E70E1" w:rsidP="00C80FC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610AEA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F7292"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0F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9E70E1" w:rsidRPr="009157A2" w:rsidRDefault="009E70E1" w:rsidP="009E70E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9E70E1" w:rsidRPr="009157A2" w:rsidRDefault="009E70E1" w:rsidP="009E70E1">
      <w:pPr>
        <w:spacing w:line="288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9E70E1" w:rsidP="009E70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БЛОК-СХЕМА</w:t>
      </w:r>
    </w:p>
    <w:p w:rsidR="009E70E1" w:rsidRPr="009157A2" w:rsidRDefault="009E70E1" w:rsidP="009E70E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9E70E1" w:rsidRPr="009157A2" w:rsidRDefault="009E70E1" w:rsidP="009E7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70E1" w:rsidRPr="009157A2" w:rsidRDefault="009E70E1" w:rsidP="009E70E1">
      <w:pPr>
        <w:tabs>
          <w:tab w:val="left" w:pos="5245"/>
        </w:tabs>
        <w:spacing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  <w:r w:rsidRPr="009157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Предоставление муниципальной услуги по </w:t>
      </w:r>
      <w:r w:rsidR="00C80FCB" w:rsidRPr="00C80F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выдаче градостроительного плана земельного участка</w:t>
      </w:r>
    </w:p>
    <w:p w:rsidR="009E70E1" w:rsidRPr="009E70E1" w:rsidRDefault="009E70E1" w:rsidP="009E70E1">
      <w:pPr>
        <w:tabs>
          <w:tab w:val="left" w:pos="5245"/>
        </w:tabs>
        <w:spacing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9E70E1" w:rsidRPr="009E70E1" w:rsidTr="00027C7C">
        <w:trPr>
          <w:trHeight w:val="126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CB" w:rsidRDefault="00C80FCB" w:rsidP="00C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регистрация заявления и прилагаемых документов </w:t>
            </w:r>
          </w:p>
          <w:p w:rsidR="00C80FCB" w:rsidRPr="00C80FCB" w:rsidRDefault="00C80FCB" w:rsidP="00C8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0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80FCB">
              <w:rPr>
                <w:rFonts w:ascii="Times New Roman" w:eastAsia="Times New Roman" w:hAnsi="Times New Roman" w:cs="Times New Roman"/>
                <w:lang w:eastAsia="ru-RU"/>
              </w:rPr>
              <w:t>пункт 3.2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C80FCB">
              <w:rPr>
                <w:rFonts w:ascii="Times New Roman" w:eastAsia="Times New Roman" w:hAnsi="Times New Roman" w:cs="Times New Roman"/>
                <w:lang w:eastAsia="ru-RU"/>
              </w:rPr>
              <w:t xml:space="preserve"> - 1 рабочий день со дня поступления заявления и прилагаемых документов</w:t>
            </w:r>
            <w:r w:rsidRPr="00C80F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9E70E1" w:rsidRPr="009E70E1" w:rsidRDefault="009E70E1" w:rsidP="00D94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E70E1" w:rsidRPr="009E70E1" w:rsidRDefault="00D9422B" w:rsidP="009E70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70E1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anchor distT="0" distB="0" distL="114296" distR="114296" simplePos="0" relativeHeight="251664384" behindDoc="0" locked="0" layoutInCell="1" allowOverlap="1" wp14:anchorId="78D131AF" wp14:editId="0C6C1158">
                <wp:simplePos x="0" y="0"/>
                <wp:positionH relativeFrom="column">
                  <wp:posOffset>2929890</wp:posOffset>
                </wp:positionH>
                <wp:positionV relativeFrom="page">
                  <wp:posOffset>3796665</wp:posOffset>
                </wp:positionV>
                <wp:extent cx="0" cy="602615"/>
                <wp:effectExtent l="76200" t="0" r="57150" b="64135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61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6" o:spid="_x0000_s1026" style="position:absolute;z-index:251664384;visibility:visible;mso-wrap-style:square;mso-wrap-distance-left:3.17489mm;mso-wrap-distance-top:0;mso-wrap-distance-right:3.17489mm;mso-wrap-distance-bottom:0;mso-position-horizontal:absolute;mso-position-horizontal-relative:text;mso-position-vertical:absolute;mso-position-vertical-relative:page" from="230.7pt,298.95pt" to="230.7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">
                <v:stroke endarrow="block"/>
                <w10:wrap anchory="page"/>
              </v:line>
            </w:pict>
          </mc:Fallback>
        </mc:AlternateContent>
      </w:r>
    </w:p>
    <w:p w:rsidR="00027C7C" w:rsidRDefault="009E70E1" w:rsidP="009E70E1">
      <w:pPr>
        <w:ind w:left="3544" w:right="-28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D9422B" w:rsidRPr="009E70E1" w:rsidTr="00D9422B">
        <w:trPr>
          <w:trHeight w:val="710"/>
        </w:trPr>
        <w:tc>
          <w:tcPr>
            <w:tcW w:w="9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2B" w:rsidRDefault="00D9422B" w:rsidP="00D9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E70E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Рассмотрение заявления и прилагаемых документов и принятие решения о выдаче (отказе в выдаче) разрешения </w:t>
            </w:r>
          </w:p>
          <w:p w:rsidR="00D9422B" w:rsidRPr="009E70E1" w:rsidRDefault="00C80FCB" w:rsidP="00D942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(пункт 3.3.9)</w:t>
            </w:r>
            <w:r w:rsidRPr="00C80F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не более 13 рабочих дней после поступления документов и прилагаемых документов) </w:t>
            </w:r>
          </w:p>
        </w:tc>
      </w:tr>
    </w:tbl>
    <w:p w:rsidR="009E70E1" w:rsidRPr="009E70E1" w:rsidRDefault="009E70E1" w:rsidP="009E70E1">
      <w:pPr>
        <w:ind w:left="3544" w:right="-283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E70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9E70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9E70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9E70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9E70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9E70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610AEA" w:rsidRDefault="00610AEA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Pr="00A428CF" w:rsidRDefault="00A428CF" w:rsidP="00A428C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428CF">
        <w:rPr>
          <w:rFonts w:ascii="Times New Roman" w:eastAsia="Calibri" w:hAnsi="Times New Roman" w:cs="Times New Roman"/>
        </w:rPr>
        <w:lastRenderedPageBreak/>
        <w:t>Приложение № 3</w:t>
      </w:r>
    </w:p>
    <w:p w:rsidR="00A428CF" w:rsidRPr="00A428CF" w:rsidRDefault="00A428CF" w:rsidP="00A428C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428CF">
        <w:rPr>
          <w:rFonts w:ascii="Times New Roman" w:eastAsia="Calibri" w:hAnsi="Times New Roman" w:cs="Times New Roman"/>
        </w:rPr>
        <w:t>к административному регламенту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28CF" w:rsidRPr="00A428CF" w:rsidRDefault="00A428CF" w:rsidP="00A428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Муниципальное бюджетное учреждение «Многофункциональный центр предоставления государственных и муниципальных услуг Никольского муниципального округа»</w:t>
      </w:r>
    </w:p>
    <w:p w:rsidR="00A428CF" w:rsidRPr="00A428CF" w:rsidRDefault="00A428CF" w:rsidP="00A428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28CF" w:rsidRPr="00A428CF" w:rsidRDefault="00A428CF" w:rsidP="00A428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Место нахождения: Вологодская область, г. Никольск, ул. Ленина, д. 30.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Получение информации по вопросам оказания услуг: +7(81754) 2-12-55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Отдел обработки: +7(81754) 2-12-55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Отдел приёма и выдачи документов: +7(81754) 2-21-81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Адрес официального сайта: http://nikolsk.mfc35.ru/site/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почты: </w:t>
      </w:r>
      <w:hyperlink r:id="rId14" w:history="1">
        <w:r w:rsidRPr="00A428CF">
          <w:rPr>
            <w:rFonts w:ascii="Times New Roman" w:eastAsia="Calibri" w:hAnsi="Times New Roman" w:cs="Times New Roman"/>
            <w:sz w:val="26"/>
            <w:szCs w:val="26"/>
            <w:u w:val="single"/>
          </w:rPr>
          <w:t>mfcz12@mail.ru</w:t>
        </w:r>
      </w:hyperlink>
      <w:r w:rsidRPr="00A428CF">
        <w:rPr>
          <w:rFonts w:ascii="Times New Roman" w:eastAsia="Calibri" w:hAnsi="Times New Roman" w:cs="Times New Roman"/>
          <w:sz w:val="26"/>
          <w:szCs w:val="26"/>
        </w:rPr>
        <w:t xml:space="preserve">; </w:t>
      </w:r>
      <w:hyperlink r:id="rId15" w:history="1">
        <w:r w:rsidRPr="00A428CF">
          <w:rPr>
            <w:rFonts w:ascii="Times New Roman" w:eastAsia="Calibri" w:hAnsi="Times New Roman" w:cs="Times New Roman"/>
            <w:sz w:val="26"/>
            <w:szCs w:val="26"/>
            <w:u w:val="single"/>
          </w:rPr>
          <w:t>mfc35@mfc35.ru</w:t>
        </w:r>
      </w:hyperlink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принимает граждан шесть дней в неделю: с понедельника по пятницу с 8:00 до 18:00, в субботу с 9:00 до 12:00, без перерывов на обед.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МФЦ имеет четыре офиса «Мои документы»: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 xml:space="preserve">ТОСП «Аргуновское»: д. </w:t>
      </w:r>
      <w:proofErr w:type="spellStart"/>
      <w:r w:rsidRPr="00A428CF">
        <w:rPr>
          <w:rFonts w:ascii="Times New Roman" w:eastAsia="Calibri" w:hAnsi="Times New Roman" w:cs="Times New Roman"/>
          <w:sz w:val="26"/>
          <w:szCs w:val="26"/>
        </w:rPr>
        <w:t>Аргуново</w:t>
      </w:r>
      <w:proofErr w:type="spellEnd"/>
      <w:r w:rsidRPr="00A428CF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proofErr w:type="gramStart"/>
      <w:r w:rsidRPr="00A428CF">
        <w:rPr>
          <w:rFonts w:ascii="Times New Roman" w:eastAsia="Calibri" w:hAnsi="Times New Roman" w:cs="Times New Roman"/>
          <w:sz w:val="26"/>
          <w:szCs w:val="26"/>
        </w:rPr>
        <w:t>Берёзовая</w:t>
      </w:r>
      <w:proofErr w:type="gramEnd"/>
      <w:r w:rsidRPr="00A428CF">
        <w:rPr>
          <w:rFonts w:ascii="Times New Roman" w:eastAsia="Calibri" w:hAnsi="Times New Roman" w:cs="Times New Roman"/>
          <w:sz w:val="26"/>
          <w:szCs w:val="26"/>
        </w:rPr>
        <w:t>, д.27, тел. +7(81754) 3-32-50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ТОСП «</w:t>
      </w:r>
      <w:proofErr w:type="spellStart"/>
      <w:r w:rsidRPr="00A428CF">
        <w:rPr>
          <w:rFonts w:ascii="Times New Roman" w:eastAsia="Calibri" w:hAnsi="Times New Roman" w:cs="Times New Roman"/>
          <w:sz w:val="26"/>
          <w:szCs w:val="26"/>
        </w:rPr>
        <w:t>Завражское</w:t>
      </w:r>
      <w:proofErr w:type="spellEnd"/>
      <w:r w:rsidRPr="00A428CF">
        <w:rPr>
          <w:rFonts w:ascii="Times New Roman" w:eastAsia="Calibri" w:hAnsi="Times New Roman" w:cs="Times New Roman"/>
          <w:sz w:val="26"/>
          <w:szCs w:val="26"/>
        </w:rPr>
        <w:t xml:space="preserve">»: д. Завражье, ул. </w:t>
      </w:r>
      <w:proofErr w:type="gramStart"/>
      <w:r w:rsidRPr="00A428CF">
        <w:rPr>
          <w:rFonts w:ascii="Times New Roman" w:eastAsia="Calibri" w:hAnsi="Times New Roman" w:cs="Times New Roman"/>
          <w:sz w:val="26"/>
          <w:szCs w:val="26"/>
        </w:rPr>
        <w:t>Молодёжная</w:t>
      </w:r>
      <w:proofErr w:type="gramEnd"/>
      <w:r w:rsidRPr="00A428CF">
        <w:rPr>
          <w:rFonts w:ascii="Times New Roman" w:eastAsia="Calibri" w:hAnsi="Times New Roman" w:cs="Times New Roman"/>
          <w:sz w:val="26"/>
          <w:szCs w:val="26"/>
        </w:rPr>
        <w:t>, д.15, тел. +7(81754) 3-91-38</w:t>
      </w:r>
    </w:p>
    <w:p w:rsidR="00A428CF" w:rsidRPr="00A428CF" w:rsidRDefault="00A428CF" w:rsidP="00A428CF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8CF">
        <w:rPr>
          <w:rFonts w:ascii="Times New Roman" w:eastAsia="Calibri" w:hAnsi="Times New Roman" w:cs="Times New Roman"/>
          <w:sz w:val="26"/>
          <w:szCs w:val="26"/>
        </w:rPr>
        <w:t>ТОСП «Зеленцовское»: д. Зеленцово, д.139, тел. +7(81754) 3-44-50</w:t>
      </w:r>
    </w:p>
    <w:p w:rsidR="00A428CF" w:rsidRDefault="00A428CF" w:rsidP="00A428CF">
      <w:pPr>
        <w:widowControl w:val="0"/>
        <w:spacing w:line="288" w:lineRule="auto"/>
      </w:pPr>
      <w:r w:rsidRPr="00A428CF">
        <w:rPr>
          <w:rFonts w:ascii="Times New Roman" w:eastAsia="Calibri" w:hAnsi="Times New Roman" w:cs="Times New Roman"/>
          <w:sz w:val="26"/>
          <w:szCs w:val="26"/>
        </w:rPr>
        <w:t>ТОСП «</w:t>
      </w:r>
      <w:proofErr w:type="spellStart"/>
      <w:proofErr w:type="gramStart"/>
      <w:r w:rsidRPr="00A428CF">
        <w:rPr>
          <w:rFonts w:ascii="Times New Roman" w:eastAsia="Calibri" w:hAnsi="Times New Roman" w:cs="Times New Roman"/>
          <w:sz w:val="26"/>
          <w:szCs w:val="26"/>
        </w:rPr>
        <w:t>Кемское</w:t>
      </w:r>
      <w:proofErr w:type="spellEnd"/>
      <w:proofErr w:type="gramEnd"/>
      <w:r w:rsidRPr="00A428CF">
        <w:rPr>
          <w:rFonts w:ascii="Times New Roman" w:eastAsia="Calibri" w:hAnsi="Times New Roman" w:cs="Times New Roman"/>
          <w:sz w:val="26"/>
          <w:szCs w:val="26"/>
        </w:rPr>
        <w:t>»: п. Борок, ул. Советская, д.21, тел. +7(81754) 3-82</w:t>
      </w: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p w:rsidR="00A428CF" w:rsidRDefault="00A428CF" w:rsidP="00D9422B">
      <w:pPr>
        <w:widowControl w:val="0"/>
        <w:spacing w:line="288" w:lineRule="auto"/>
        <w:ind w:firstLine="708"/>
      </w:pPr>
    </w:p>
    <w:sectPr w:rsidR="00A4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C9" w:rsidRDefault="002F0AC9" w:rsidP="009E70E1">
      <w:pPr>
        <w:spacing w:after="0" w:line="240" w:lineRule="auto"/>
      </w:pPr>
      <w:r>
        <w:separator/>
      </w:r>
    </w:p>
  </w:endnote>
  <w:endnote w:type="continuationSeparator" w:id="0">
    <w:p w:rsidR="002F0AC9" w:rsidRDefault="002F0AC9" w:rsidP="009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07" w:rsidRDefault="00F578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C9" w:rsidRDefault="002F0AC9" w:rsidP="009E70E1">
      <w:pPr>
        <w:spacing w:after="0" w:line="240" w:lineRule="auto"/>
      </w:pPr>
      <w:r>
        <w:separator/>
      </w:r>
    </w:p>
  </w:footnote>
  <w:footnote w:type="continuationSeparator" w:id="0">
    <w:p w:rsidR="002F0AC9" w:rsidRDefault="002F0AC9" w:rsidP="009E7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B8"/>
    <w:rsid w:val="00027C7C"/>
    <w:rsid w:val="00042CB9"/>
    <w:rsid w:val="0007331E"/>
    <w:rsid w:val="000B0F00"/>
    <w:rsid w:val="000E61B6"/>
    <w:rsid w:val="001F7292"/>
    <w:rsid w:val="00214BAB"/>
    <w:rsid w:val="00221369"/>
    <w:rsid w:val="002F0AC9"/>
    <w:rsid w:val="003A242B"/>
    <w:rsid w:val="004012F9"/>
    <w:rsid w:val="004361BF"/>
    <w:rsid w:val="004909A7"/>
    <w:rsid w:val="004A65BA"/>
    <w:rsid w:val="00610AEA"/>
    <w:rsid w:val="006502F1"/>
    <w:rsid w:val="006D3EE6"/>
    <w:rsid w:val="00746DC7"/>
    <w:rsid w:val="00755364"/>
    <w:rsid w:val="007867E5"/>
    <w:rsid w:val="00792C03"/>
    <w:rsid w:val="007F185B"/>
    <w:rsid w:val="00840C85"/>
    <w:rsid w:val="00854110"/>
    <w:rsid w:val="00887EC9"/>
    <w:rsid w:val="008939B8"/>
    <w:rsid w:val="009157A2"/>
    <w:rsid w:val="009A29EE"/>
    <w:rsid w:val="009A2FB8"/>
    <w:rsid w:val="009B11B8"/>
    <w:rsid w:val="009D53C8"/>
    <w:rsid w:val="009E70E1"/>
    <w:rsid w:val="00A428CF"/>
    <w:rsid w:val="00A51486"/>
    <w:rsid w:val="00AA0EBB"/>
    <w:rsid w:val="00B0399E"/>
    <w:rsid w:val="00B24AB6"/>
    <w:rsid w:val="00BC4FF8"/>
    <w:rsid w:val="00C3051A"/>
    <w:rsid w:val="00C610B8"/>
    <w:rsid w:val="00C80FCB"/>
    <w:rsid w:val="00CA1BBC"/>
    <w:rsid w:val="00D224A0"/>
    <w:rsid w:val="00D9422B"/>
    <w:rsid w:val="00E17216"/>
    <w:rsid w:val="00E60833"/>
    <w:rsid w:val="00E83BB1"/>
    <w:rsid w:val="00E852E5"/>
    <w:rsid w:val="00EB7A07"/>
    <w:rsid w:val="00ED1B65"/>
    <w:rsid w:val="00EE4857"/>
    <w:rsid w:val="00F0071F"/>
    <w:rsid w:val="00F57807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7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E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0E1"/>
  </w:style>
  <w:style w:type="paragraph" w:styleId="a7">
    <w:name w:val="Normal (Web)"/>
    <w:basedOn w:val="a"/>
    <w:uiPriority w:val="99"/>
    <w:semiHidden/>
    <w:unhideWhenUsed/>
    <w:rsid w:val="009E70E1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9E70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42CB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87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E1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0E1"/>
  </w:style>
  <w:style w:type="paragraph" w:styleId="a7">
    <w:name w:val="Normal (Web)"/>
    <w:basedOn w:val="a"/>
    <w:uiPriority w:val="99"/>
    <w:semiHidden/>
    <w:unhideWhenUsed/>
    <w:rsid w:val="009E70E1"/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9E70E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42CB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7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C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35@mfc35.ru" TargetMode="External"/><Relationship Id="rId10" Type="http://schemas.openxmlformats.org/officeDocument/2006/relationships/hyperlink" Target="consultantplus://offline/ref=769DE4F2F5DD86E76CB3823DEFF388FDBEFCD5C3608EE52056923DF502sCA7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mailto:mfcz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B55F-EE81-4B4A-AFFA-C853BF6C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30</Pages>
  <Words>11125</Words>
  <Characters>63418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User</cp:lastModifiedBy>
  <cp:revision>15</cp:revision>
  <cp:lastPrinted>2024-05-31T09:37:00Z</cp:lastPrinted>
  <dcterms:created xsi:type="dcterms:W3CDTF">2023-01-26T08:52:00Z</dcterms:created>
  <dcterms:modified xsi:type="dcterms:W3CDTF">2024-05-31T10:46:00Z</dcterms:modified>
</cp:coreProperties>
</file>