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0" w:rsidRPr="00864B34" w:rsidRDefault="003A20E0" w:rsidP="003A20E0">
      <w:pPr>
        <w:jc w:val="center"/>
        <w:rPr>
          <w:b/>
          <w:sz w:val="25"/>
          <w:szCs w:val="25"/>
        </w:rPr>
      </w:pPr>
      <w:r w:rsidRPr="00864B34">
        <w:rPr>
          <w:b/>
          <w:sz w:val="25"/>
          <w:szCs w:val="25"/>
        </w:rPr>
        <w:t xml:space="preserve">ФИНАНСОВОЕ УПРАВЛЕНИЕ </w:t>
      </w:r>
    </w:p>
    <w:p w:rsidR="003A20E0" w:rsidRPr="00864B34" w:rsidRDefault="003A20E0" w:rsidP="003A20E0">
      <w:pPr>
        <w:jc w:val="center"/>
        <w:rPr>
          <w:b/>
          <w:sz w:val="25"/>
          <w:szCs w:val="25"/>
        </w:rPr>
      </w:pPr>
      <w:r w:rsidRPr="00864B34">
        <w:rPr>
          <w:b/>
          <w:sz w:val="25"/>
          <w:szCs w:val="25"/>
        </w:rPr>
        <w:t>НИКОЛЬСКОГО МУНИЦИПАЛЬНОГО РАЙОНА</w:t>
      </w:r>
    </w:p>
    <w:p w:rsidR="003A20E0" w:rsidRDefault="003A20E0" w:rsidP="003A20E0">
      <w:pPr>
        <w:rPr>
          <w:sz w:val="25"/>
          <w:szCs w:val="25"/>
        </w:rPr>
      </w:pPr>
    </w:p>
    <w:p w:rsidR="003A20E0" w:rsidRPr="00864B34" w:rsidRDefault="003A20E0" w:rsidP="003A20E0">
      <w:pPr>
        <w:pStyle w:val="ConsPlusNonformat"/>
        <w:outlineLvl w:val="0"/>
        <w:rPr>
          <w:sz w:val="25"/>
          <w:szCs w:val="25"/>
        </w:rPr>
      </w:pPr>
    </w:p>
    <w:p w:rsidR="003A20E0" w:rsidRDefault="003A20E0" w:rsidP="003A20E0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64B34">
        <w:rPr>
          <w:rFonts w:ascii="Times New Roman" w:hAnsi="Times New Roman" w:cs="Times New Roman"/>
          <w:b/>
          <w:sz w:val="25"/>
          <w:szCs w:val="25"/>
        </w:rPr>
        <w:t>ПРИКАЗ</w:t>
      </w:r>
    </w:p>
    <w:p w:rsidR="003A20E0" w:rsidRPr="00864B34" w:rsidRDefault="003A20E0" w:rsidP="003A20E0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A20E0" w:rsidRDefault="003A20E0" w:rsidP="003A20E0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3A20E0" w:rsidRPr="00293DC6" w:rsidRDefault="003A20E0" w:rsidP="003A20E0">
      <w:pPr>
        <w:pStyle w:val="ConsPlusNonformat"/>
        <w:rPr>
          <w:rFonts w:ascii="Times New Roman" w:hAnsi="Times New Roman" w:cs="Times New Roman"/>
          <w:sz w:val="25"/>
          <w:szCs w:val="25"/>
          <w:u w:val="single"/>
        </w:rPr>
      </w:pPr>
      <w:r w:rsidRPr="00864B34">
        <w:rPr>
          <w:rFonts w:ascii="Times New Roman" w:hAnsi="Times New Roman" w:cs="Times New Roman"/>
          <w:sz w:val="25"/>
          <w:szCs w:val="25"/>
        </w:rPr>
        <w:t xml:space="preserve">от  </w:t>
      </w:r>
      <w:r>
        <w:rPr>
          <w:rFonts w:ascii="Times New Roman" w:hAnsi="Times New Roman" w:cs="Times New Roman"/>
          <w:sz w:val="25"/>
          <w:szCs w:val="25"/>
        </w:rPr>
        <w:t>"</w:t>
      </w:r>
      <w:r w:rsidR="00293DC6">
        <w:rPr>
          <w:rFonts w:ascii="Times New Roman" w:hAnsi="Times New Roman" w:cs="Times New Roman"/>
          <w:sz w:val="25"/>
          <w:szCs w:val="25"/>
          <w:u w:val="single"/>
        </w:rPr>
        <w:t>20</w:t>
      </w:r>
      <w:r w:rsidRPr="003A20E0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"</w:t>
      </w:r>
      <w:r w:rsidRPr="00864B3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3A20E0">
        <w:rPr>
          <w:rFonts w:ascii="Times New Roman" w:hAnsi="Times New Roman" w:cs="Times New Roman"/>
          <w:sz w:val="25"/>
          <w:szCs w:val="25"/>
        </w:rPr>
        <w:t xml:space="preserve"> </w:t>
      </w:r>
      <w:r w:rsidRPr="00864B34">
        <w:rPr>
          <w:rFonts w:ascii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hAnsi="Times New Roman" w:cs="Times New Roman"/>
          <w:sz w:val="25"/>
          <w:szCs w:val="25"/>
        </w:rPr>
        <w:t>21</w:t>
      </w:r>
      <w:r w:rsidRPr="00864B34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                                       N  </w:t>
      </w:r>
      <w:r w:rsidR="00293DC6" w:rsidRPr="00293DC6">
        <w:rPr>
          <w:rFonts w:ascii="Times New Roman" w:hAnsi="Times New Roman" w:cs="Times New Roman"/>
          <w:sz w:val="25"/>
          <w:szCs w:val="25"/>
          <w:u w:val="single"/>
        </w:rPr>
        <w:t>30</w:t>
      </w:r>
    </w:p>
    <w:p w:rsidR="003A20E0" w:rsidRDefault="003A20E0" w:rsidP="003A20E0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tbl>
      <w:tblPr>
        <w:tblW w:w="9997" w:type="dxa"/>
        <w:tblLook w:val="04A0"/>
      </w:tblPr>
      <w:tblGrid>
        <w:gridCol w:w="5070"/>
        <w:gridCol w:w="4927"/>
      </w:tblGrid>
      <w:tr w:rsidR="003A20E0" w:rsidRPr="00C72F7D" w:rsidTr="00E07207">
        <w:tc>
          <w:tcPr>
            <w:tcW w:w="5070" w:type="dxa"/>
          </w:tcPr>
          <w:p w:rsidR="003A20E0" w:rsidRPr="00FA6A76" w:rsidRDefault="003A20E0" w:rsidP="008A04E2">
            <w:pPr>
              <w:shd w:val="clear" w:color="auto" w:fill="FFFFFF"/>
              <w:spacing w:line="288" w:lineRule="atLeast"/>
              <w:jc w:val="both"/>
              <w:textAlignment w:val="baseline"/>
              <w:rPr>
                <w:color w:val="000000"/>
                <w:spacing w:val="2"/>
                <w:sz w:val="25"/>
                <w:szCs w:val="25"/>
              </w:rPr>
            </w:pPr>
            <w:r w:rsidRPr="00FA6A76">
              <w:rPr>
                <w:color w:val="000000"/>
                <w:sz w:val="25"/>
                <w:szCs w:val="25"/>
              </w:rPr>
              <w:t>О</w:t>
            </w:r>
            <w:r>
              <w:rPr>
                <w:color w:val="000000"/>
                <w:sz w:val="25"/>
                <w:szCs w:val="25"/>
              </w:rPr>
              <w:t>б</w:t>
            </w:r>
            <w:r w:rsidRPr="00FA6A76"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утверждении </w:t>
            </w:r>
            <w:r w:rsidR="008A04E2">
              <w:rPr>
                <w:color w:val="000000"/>
                <w:sz w:val="25"/>
                <w:szCs w:val="25"/>
              </w:rPr>
              <w:t>П</w:t>
            </w:r>
            <w:r>
              <w:rPr>
                <w:color w:val="000000"/>
                <w:sz w:val="25"/>
                <w:szCs w:val="25"/>
              </w:rPr>
              <w:t>орядка исполнения решения о применении бюджетных мер принуждения, решения об изменении (отмене) указанного решения</w:t>
            </w:r>
          </w:p>
        </w:tc>
        <w:tc>
          <w:tcPr>
            <w:tcW w:w="4927" w:type="dxa"/>
          </w:tcPr>
          <w:p w:rsidR="003A20E0" w:rsidRPr="00C72F7D" w:rsidRDefault="003A20E0" w:rsidP="00E07207">
            <w:pPr>
              <w:spacing w:line="288" w:lineRule="atLeast"/>
              <w:textAlignment w:val="baseline"/>
              <w:rPr>
                <w:color w:val="000000"/>
                <w:spacing w:val="2"/>
                <w:sz w:val="25"/>
                <w:szCs w:val="25"/>
              </w:rPr>
            </w:pPr>
          </w:p>
        </w:tc>
      </w:tr>
    </w:tbl>
    <w:p w:rsidR="00FB1DAD" w:rsidRPr="00D02421" w:rsidRDefault="00FB1DA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реализации </w:t>
      </w:r>
      <w:hyperlink r:id="rId4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306.2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 приказываю: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hyperlink w:anchor="P34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исполнения решения о применении бюджетных мер принуждения согласно приложению к настоящему приказу.</w:t>
      </w:r>
    </w:p>
    <w:p w:rsidR="00FB1DAD" w:rsidRPr="006B1ED7" w:rsidRDefault="003A20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приказ вступает в силу со дня его подписания.</w:t>
      </w:r>
    </w:p>
    <w:p w:rsidR="008A04E2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4E2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nforma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Начальник Финансового управления </w:t>
      </w:r>
    </w:p>
    <w:p w:rsidR="008A04E2" w:rsidRDefault="008A04E2" w:rsidP="008A04E2">
      <w:pPr>
        <w:pStyle w:val="ConsPlusNonforma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Никольского муниципального района                                                      </w:t>
      </w:r>
      <w:proofErr w:type="spellStart"/>
      <w:r>
        <w:rPr>
          <w:rFonts w:ascii="Times New Roman" w:hAnsi="Times New Roman" w:cs="Times New Roman"/>
          <w:sz w:val="25"/>
          <w:szCs w:val="25"/>
        </w:rPr>
        <w:t>М.И.Городишенина</w:t>
      </w:r>
      <w:proofErr w:type="spellEnd"/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6AA" w:rsidRDefault="000036AA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036AA" w:rsidRDefault="000036AA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04E2" w:rsidRDefault="00FB1DAD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242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A04E2" w:rsidRDefault="008A04E2" w:rsidP="008A04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1DAD" w:rsidRPr="00D02421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Финансового управления </w:t>
      </w:r>
    </w:p>
    <w:p w:rsidR="00FB1DAD" w:rsidRPr="00D02421" w:rsidRDefault="008A04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Никольского муниципального района </w:t>
      </w:r>
    </w:p>
    <w:p w:rsidR="00FB1DAD" w:rsidRPr="00293DC6" w:rsidRDefault="00FB1DAD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02421">
        <w:rPr>
          <w:rFonts w:ascii="Times New Roman" w:hAnsi="Times New Roman" w:cs="Times New Roman"/>
          <w:sz w:val="24"/>
          <w:szCs w:val="24"/>
        </w:rPr>
        <w:t xml:space="preserve">от </w:t>
      </w:r>
      <w:r w:rsidR="008A04E2">
        <w:rPr>
          <w:rFonts w:ascii="Times New Roman" w:hAnsi="Times New Roman" w:cs="Times New Roman"/>
          <w:sz w:val="24"/>
          <w:szCs w:val="24"/>
        </w:rPr>
        <w:t>"</w:t>
      </w:r>
      <w:r w:rsidR="00293DC6" w:rsidRPr="00293DC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A04E2">
        <w:rPr>
          <w:rFonts w:ascii="Times New Roman" w:hAnsi="Times New Roman" w:cs="Times New Roman"/>
          <w:sz w:val="24"/>
          <w:szCs w:val="24"/>
        </w:rPr>
        <w:t>"</w:t>
      </w:r>
      <w:r w:rsidRPr="00D02421">
        <w:rPr>
          <w:rFonts w:ascii="Times New Roman" w:hAnsi="Times New Roman" w:cs="Times New Roman"/>
          <w:sz w:val="24"/>
          <w:szCs w:val="24"/>
        </w:rPr>
        <w:t xml:space="preserve"> </w:t>
      </w:r>
      <w:r w:rsidR="008A04E2" w:rsidRPr="00943356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8A04E2">
        <w:rPr>
          <w:rFonts w:ascii="Times New Roman" w:hAnsi="Times New Roman" w:cs="Times New Roman"/>
          <w:sz w:val="24"/>
          <w:szCs w:val="24"/>
        </w:rPr>
        <w:t xml:space="preserve"> 2021</w:t>
      </w:r>
      <w:r w:rsidRPr="00D02421">
        <w:rPr>
          <w:rFonts w:ascii="Times New Roman" w:hAnsi="Times New Roman" w:cs="Times New Roman"/>
          <w:sz w:val="24"/>
          <w:szCs w:val="24"/>
        </w:rPr>
        <w:t xml:space="preserve"> г. N </w:t>
      </w:r>
      <w:r w:rsidR="00293DC6" w:rsidRPr="00293DC6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FB1DAD" w:rsidRPr="00D02421" w:rsidRDefault="00FB1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421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D02421">
        <w:rPr>
          <w:rFonts w:ascii="Times New Roman" w:hAnsi="Times New Roman" w:cs="Times New Roman"/>
          <w:sz w:val="24"/>
          <w:szCs w:val="24"/>
        </w:rPr>
        <w:t>ПОРЯДОК</w:t>
      </w:r>
    </w:p>
    <w:p w:rsidR="00FB1DAD" w:rsidRPr="00D02421" w:rsidRDefault="00FB1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421">
        <w:rPr>
          <w:rFonts w:ascii="Times New Roman" w:hAnsi="Times New Roman" w:cs="Times New Roman"/>
          <w:sz w:val="24"/>
          <w:szCs w:val="24"/>
        </w:rPr>
        <w:t>ИСПОЛНЕНИЯ РЕШЕНИЯ О ПРИМЕНЕНИИ БЮДЖЕТНЫХ МЕР ПРИНУЖДЕНИЯ,</w:t>
      </w:r>
    </w:p>
    <w:p w:rsidR="00FB1DAD" w:rsidRPr="00D02421" w:rsidRDefault="00FB1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421">
        <w:rPr>
          <w:rFonts w:ascii="Times New Roman" w:hAnsi="Times New Roman" w:cs="Times New Roman"/>
          <w:sz w:val="24"/>
          <w:szCs w:val="24"/>
        </w:rPr>
        <w:t>РЕШЕНИЯ ОБ ИЗМЕНЕНИИ (ОТМЕНЕ) УКАЗАННОГО РЕШЕНИЯ</w:t>
      </w:r>
    </w:p>
    <w:p w:rsidR="00FB1DAD" w:rsidRPr="00D02421" w:rsidRDefault="00FB1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421">
        <w:rPr>
          <w:rFonts w:ascii="Times New Roman" w:hAnsi="Times New Roman" w:cs="Times New Roman"/>
          <w:sz w:val="24"/>
          <w:szCs w:val="24"/>
        </w:rPr>
        <w:t>(ДАЛЕЕ - ПОРЯДОК)</w:t>
      </w:r>
    </w:p>
    <w:p w:rsidR="00FB1DAD" w:rsidRPr="006B1ED7" w:rsidRDefault="00FB1DAD">
      <w:pPr>
        <w:spacing w:after="1"/>
        <w:rPr>
          <w:sz w:val="20"/>
          <w:szCs w:val="20"/>
        </w:rPr>
      </w:pPr>
    </w:p>
    <w:p w:rsidR="00FB1DAD" w:rsidRPr="00D02421" w:rsidRDefault="00FB1DA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242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устанавливает правила исполнения решения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 Никольского муниципального района (далее</w:t>
      </w:r>
      <w:r w:rsidR="008A04E2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600EF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правление)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принуждения, принятого на основании уведомлений органа внешнего государственного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органа внутреннего государственного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 (далее - уведомление), а также решений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изменении (отмене) указанных решений о применении бюджетных мер принуждения.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1.2. Исполнение решений о применении бюджетных мер принуждения осуществляется в отношении следующих бюджетных нарушений: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нецелевое использование бюджетных средств - в соответствии со </w:t>
      </w:r>
      <w:hyperlink r:id="rId5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306.4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невозврат</w:t>
      </w:r>
      <w:proofErr w:type="spellEnd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несвоевременный возврат бюджетного кредита, предоставленного из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в соответствии со </w:t>
      </w:r>
      <w:hyperlink r:id="rId6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306.5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spellStart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неперечисление</w:t>
      </w:r>
      <w:proofErr w:type="spellEnd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несвоевременное перечисление платы за пользование бюджетным кредитом, предоставленным из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7621EA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бюджету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в соответствии со </w:t>
      </w:r>
      <w:hyperlink r:id="rId7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306.6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нарушение условий предоставления бюджетного кредита, предоставленного из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7621EA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бюджету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 в соответствии со </w:t>
      </w:r>
      <w:hyperlink r:id="rId8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306.7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Решения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 исполняются в следующих формах:</w:t>
      </w:r>
    </w:p>
    <w:p w:rsidR="00FB1DAD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бесспорное взыскание суммы средств, предоставленных из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7621EA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бюджету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1DAD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бесспорное взыскание суммы платы за пользование средствами, предоставленными из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7621EA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бюджету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B1DAD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бесспорное взыскание пеней за несвоевременный возврат средств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бюджета;</w:t>
      </w:r>
    </w:p>
    <w:p w:rsidR="00FB1DAD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приостановление (сокращение) предоставления межбюджетных трансфертов (за исключением субвенций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дотаций на выравнивание бюджетной обеспеченности муниципальных образований).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Решение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принуждения, принимаемое в форме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 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, подлежит исполнению в срок до одного года со дня принятия указанного решения.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Продление исполнения бюджетной меры принуждения на срок более одного года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осуществляется по решению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hyperlink r:id="rId9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случаях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условиях, утвержденных приказом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 Никольского муниципального района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510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N</w:t>
      </w:r>
      <w:r w:rsidR="004F6227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150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B1DAD" w:rsidRPr="006B1ED7" w:rsidRDefault="00FB1DA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2. Исполнение решений о бесспорном взыскании средств</w:t>
      </w: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При принятии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применении бюджетной меры принуждения в виде бесспорного взыскания суммы средств, предоставленных из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7621EA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бюджету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платы за пользование ими и (или) пеней за несвоевременный возврат средств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(далее - решение о взыскании), структурное подразделение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сфере полномочий которого совершено бюджетное нарушение, не позднее 3 рабочих дней с даты подписания указанного решения обеспечивает направление копии указанного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сопроводительным письмом для сведения: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а) органу внешнего государственного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органу внутреннего государственного</w:t>
      </w:r>
      <w:r w:rsidR="004F6227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(муниципального)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контроля, направившему уведомление;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объекту контроля, указанному в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приказе 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D0242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Финансового управления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следующего рабочего дня с даты принятия решения о взыскании обеспечивает направление </w:t>
      </w:r>
      <w:hyperlink w:anchor="P127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извещения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нем, а также копии соответствующего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 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Управление Федерального казначейства по Вологодской области (далее - УФК), а также главному распорядителю средств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бюджета, предоставившему средства из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муниципального образования, по форме согласно приложению к настоящему Порядку.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2.3. Операции по бесспорному взысканию осуществляются в соответствии с бюджетной классификацией Российской Федерации в порядке, установленном Министерством финансов Российской Федерации.</w:t>
      </w:r>
    </w:p>
    <w:p w:rsidR="00FB1DAD" w:rsidRPr="006B1ED7" w:rsidRDefault="00FB1DA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A04E2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Структурное подразделение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рабочих дней после получения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полном исполнении решения о взыскании доводит данную информацию до органа внешнего государственного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органа внутреннего государственного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контроля, направившего уведомление, а также до финансового органа муниципального образования и главного распорядителя средств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бюджета, предоставившего средства из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муниципального образования.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Подготовку проекта соответствующего письма и обеспечение его направления осуществляет структурное подразделение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B1DAD" w:rsidRPr="006B1ED7" w:rsidRDefault="00FB1DA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3. Исполнение решений о приостановлении</w:t>
      </w: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При принятии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применении бюджетной меры принуждения в виде приостановления предоставления межбюджетных трансфертов из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(за исключением субвенций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предоставлению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дотаций на выравнивание бюджетной обеспеченности муниципальных образований) (далее - решение о приостановлении) структурное подразделение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3 рабочих дней с даты принятия решения о приостановлении обеспечивает направление копии указанного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сопроводительным письмом для сведения: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а) органу внешнего государственного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органу внутреннего государственного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контроля, направившему уведомление;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объекту контроля, указанному в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приказе 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применений бюджетной меры принуждения.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Приостановление предоставления межбюджетных трансфертов (за исключением субвенций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дотаций на выравнивание бюджетной обеспеченности муниципальных образований) из бюджета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 муниципального образования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указанных в решении о приостановлении, реализуется путем прекращения соответствующим главным распорядителем средств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осуществления операций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перечислению межбюджетных трансфертов, установленных решением о приостановлении, и прекращения проведения операций по перечислению указанных межбюджетных трансфертов из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соответствующего муниципального образования </w:t>
      </w:r>
      <w:r w:rsidR="00F54DA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даты, определенной в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приказе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приостановлении.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77"/>
      <w:bookmarkEnd w:id="1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, в компетенции которого находится предоставление межбюджетных трансфертов, подлежащих приостановлению, в течение 5 рабочих дней со дня принятия решения о Приостановлении обеспечивает направление информации и копии решения о приостановлении для исполнения: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- главному распорядителю бюджетных средств, предоставляющему межбюджетные трансферты, подлежащие приостановлению;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- ГКУ ВО "Областное казначейство".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80"/>
      <w:bookmarkEnd w:id="2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Возобновление предоставления межбюджетных трансфертов (за исключением субвенций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дотаций на выравнивание бюджетной обеспеченности муниципальных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образований) из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муниципального образования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по решению </w:t>
      </w:r>
      <w:r w:rsidR="00254030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отмене решения о применении бюджетной меры принуждения, принятому в соответствии с </w:t>
      </w:r>
      <w:hyperlink r:id="rId10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</w:t>
      </w:r>
      <w:r w:rsidR="0087361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7 февраля 2019 года N 91 "Об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принуждения".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81"/>
      <w:bookmarkEnd w:id="3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Для возобновления предоставления межбюджетных трансфертов (за исключением субвенций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дотаций на выравнивание бюджетной обеспеченности муниципальных образований) из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бюджету муниципального образования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рабочих дней со дня принятия решения об отмене приостановления обеспечивает направление информации и копии решения о приостановлении для исполнения:</w:t>
      </w:r>
    </w:p>
    <w:p w:rsidR="00FB1DAD" w:rsidRPr="006B1ED7" w:rsidRDefault="008A04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главному распорядителю бюджетных средств, предоставляющему межбюджетные трансферты, подлежащие приостановлению;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- ГКУ ВО "Областное казначейство".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84"/>
      <w:bookmarkEnd w:id="4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контроль исполнения решения о приостановлении до его полного исполнения.</w:t>
      </w:r>
    </w:p>
    <w:p w:rsidR="007621EA" w:rsidRPr="006B1ED7" w:rsidRDefault="007621EA" w:rsidP="007621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proofErr w:type="spellStart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неустранения</w:t>
      </w:r>
      <w:proofErr w:type="spellEnd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муниципальным образованием нарушений в сроки, указанные в решении о приостановлении предоставления межбюджетных трансфертов, структурным подразделением Финансового управления готовится проект приказа о сокращении межбюджетных трансфертов.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4. Исполнение решений о сокращении</w:t>
      </w: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4.1. При принятии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применении бюджетной меры принуждения в виде сокращения предоставления межбюджетных трансфертов из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(за исключением субвенций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дотаций на выравнивание бюджетной обеспеченности муниципальных образований) (далее - решение о сокращении) 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3 рабочих дней с даты принятия решения о 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сокращении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направление копии указанного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сопроводительным письмом для сведения: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а) органу внешнего государственного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органу внутреннего государственного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(муниципального)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контроля, направившему уведомление;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объекту контроля, указанному в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приказе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Сокращение предоставления межбюджетных трансфертов предусматривает уменьшение лимитов бюджетных обязательств по предоставлению межбюджетных трансфертов, установленных решением о сокращении на основании уведомления, с последующим внесением изменений в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Представительного Собрания Никольского муниципального района о районном бюджете на текущий финансовый год и плановые периоды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уменьшением бюджетных ассигнований в сводной бюджетной росписи.</w:t>
      </w:r>
    </w:p>
    <w:p w:rsidR="007621EA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92"/>
      <w:bookmarkEnd w:id="5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, в компетенции которого находится предоставление межбюджетных трансфертов, подлежащих сокращению</w:t>
      </w:r>
      <w:r w:rsidR="007621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B1DAD" w:rsidRPr="006B1ED7" w:rsidRDefault="007621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5 рабочих дней со дня принятия решения о сокращении обеспечивает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главному распорядителю бюджетных средств и ГКУ ВО </w:t>
      </w:r>
      <w:r w:rsidR="00100C12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"Областное казначейство"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исполнения копии </w:t>
      </w:r>
      <w:r w:rsidR="00517042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сокращении 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межбюджетны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трансферт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ов из районного бюджета бюджету муниципального образования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00C12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подготавливает на очередное заседание</w:t>
      </w:r>
      <w:r w:rsidR="00100C12" w:rsidRPr="00100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C12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Представительного Собрания Никольского муниципального района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по 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внесени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изменений в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Представительного Собрания Никольского муниципального района о районном бюджете на текущий финансовый год и плановы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DAD" w:rsidRPr="006B1ED7" w:rsidRDefault="00100C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принятого решения с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труктурное подразделение Финансового управления, в компетенции которого находится предоставление межбюджетных трансфертов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изменения в 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сводной бюджетной росписи и уменьш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ает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лимит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B1DAD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обязательств.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95"/>
      <w:bookmarkEnd w:id="6"/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Финансового управления 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контроль исполнения решения о сокращении до его полного исполнения.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5. Исполнение решений об изменении решений</w:t>
      </w:r>
    </w:p>
    <w:p w:rsidR="00FB1DAD" w:rsidRPr="006B1ED7" w:rsidRDefault="00FB1D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бюджетных мер принуждении</w:t>
      </w: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Случаи изменения решений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 установлены </w:t>
      </w:r>
      <w:hyperlink r:id="rId11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10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Федерации от </w:t>
      </w:r>
      <w:r w:rsidR="000036AA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7 февраля 2019 года N 91.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При принятии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об изменении решения о применении бюджетных мер принуждения структурное подразделение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5.2.1. не позднее 3 рабочих дней с даты подписания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изменении решения о применении бюджетных мер принуждения - направление копии соответствующего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сопроводительным письмом для сведения: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а) органу внешнего государственного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органу внутреннего государственного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контроля, направившему уведомление;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объекту контроля, указанному в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приказе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391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5.2.2. осуществление действий, предусмотренных </w:t>
      </w:r>
      <w:hyperlink w:anchor="P77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3.3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84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92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4.3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95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4.4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Структурное подразделение </w:t>
      </w:r>
      <w:r w:rsidR="00AA1C95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контроль исполнения решения об изменении бюджетной меры принуждения до его полного исполнения.</w:t>
      </w:r>
    </w:p>
    <w:p w:rsidR="00FB1DAD" w:rsidRPr="006B1ED7" w:rsidRDefault="00FB1DA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6. Исполнение решений об отмене решений</w:t>
      </w:r>
    </w:p>
    <w:p w:rsidR="00FB1DAD" w:rsidRPr="006B1ED7" w:rsidRDefault="00FB1D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бюджетных мер принуждения</w:t>
      </w:r>
    </w:p>
    <w:p w:rsidR="00FB1DAD" w:rsidRPr="006B1ED7" w:rsidRDefault="00FB1D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Случаи отмены решений </w:t>
      </w:r>
      <w:r w:rsidR="00AA1C95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бюджетных мер принуждения установлены </w:t>
      </w:r>
      <w:hyperlink r:id="rId12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11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решения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Федерации от 7 февраля 2019 года N 91.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При принятии </w:t>
      </w:r>
      <w:r w:rsidR="00AA1C95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Финансовым управлением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об отмене решения о применении бюджетных мер принуждения структурное подразделение </w:t>
      </w:r>
      <w:r w:rsidR="00AA1C95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6.2.1. не позднее 3 рабочих дней с даты подписания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отмене решения о применении бюджетных мер принуждения - направление копии соответствующего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приказа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сопроводительным письмом для сведения: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а) органу внешнего государственного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или органу внутреннего государственного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(муниципального)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финансового контроля, направившему уведомление;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объекту контроля, указанному в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приказе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1C95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применении бюджетной меры принуждения;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6.2.2. возобновление предоставления межбюджетных трансфертов (за исключением субвенций </w:t>
      </w:r>
      <w:r w:rsidR="00100C12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дотаций на выравнивание бюджетной обеспеченности муниципальных образований) в порядке, предусмотренном </w:t>
      </w:r>
      <w:hyperlink w:anchor="P80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3.4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81" w:history="1">
        <w:r w:rsidRPr="006B1ED7">
          <w:rPr>
            <w:rFonts w:ascii="Times New Roman" w:hAnsi="Times New Roman" w:cs="Times New Roman"/>
            <w:color w:val="000000" w:themeColor="text1"/>
            <w:sz w:val="24"/>
            <w:szCs w:val="24"/>
          </w:rPr>
          <w:t>3.5</w:t>
        </w:r>
      </w:hyperlink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и случае исполнения решения о применении бюджетной меры принуждения в форме приостановления.</w:t>
      </w:r>
    </w:p>
    <w:p w:rsidR="00FB1DAD" w:rsidRPr="006B1ED7" w:rsidRDefault="00FB1D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85612D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отмены решения о применении бюджетных мер принуждения с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труктурное подразделение </w:t>
      </w:r>
      <w:r w:rsidR="00AA1C95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разработку предложений о внесении изменений в 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Представительного Собрания Никольского муниципального района о районном бюджете на текущий финансовый год и плановы</w:t>
      </w:r>
      <w:r w:rsidR="0051704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DE564E"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</w:t>
      </w: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, обеспечивает изменение бюджетных ассигнований в сводной бюджетной росписи и изменение лимитов бюджетных обязательств.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DAD" w:rsidRPr="006B1ED7" w:rsidRDefault="00FB1DA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ED7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FB1DAD" w:rsidRPr="006B1ED7" w:rsidRDefault="00FB1D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708"/>
        <w:gridCol w:w="2127"/>
        <w:gridCol w:w="2608"/>
      </w:tblGrid>
      <w:tr w:rsidR="00FB1DAD" w:rsidRPr="006B1ED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127"/>
            <w:bookmarkEnd w:id="7"/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</w:t>
            </w:r>
          </w:p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бесспорном взыскании суммы средств, предоставленных</w:t>
            </w:r>
          </w:p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DE564E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</w:t>
            </w: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бюджету муниципального образования,</w:t>
            </w:r>
          </w:p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за пользование ими, и (или) пеней за несвоевременный</w:t>
            </w:r>
          </w:p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средств </w:t>
            </w:r>
            <w:r w:rsidR="00DE564E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</w:t>
            </w: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</w:t>
            </w:r>
          </w:p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DAD" w:rsidRPr="006B1ED7" w:rsidRDefault="00DE56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Финансового управления Никольского муниципального района</w:t>
            </w:r>
            <w:r w:rsidR="00FB1DAD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___________ N ____________ "О применении бюджетных мер принуждения", предусматривающим бесспорное взыскание суммы средств, предоставленных из </w:t>
            </w: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</w:t>
            </w:r>
            <w:r w:rsidR="00FB1DAD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бюджету муниципального образования, платы за пользование ими, и (или) пеней за несвоевременный возврат средств </w:t>
            </w: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</w:t>
            </w:r>
            <w:r w:rsidR="00FB1DAD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бюджета, в связи с выявлением факта</w:t>
            </w:r>
          </w:p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(содержание нарушения в соответствии со </w:t>
            </w:r>
            <w:hyperlink r:id="rId13" w:history="1">
              <w:r w:rsidRPr="006B1E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статьями 306.4</w:t>
              </w:r>
            </w:hyperlink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4" w:history="1">
              <w:r w:rsidRPr="006B1E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306.5</w:t>
              </w:r>
            </w:hyperlink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6B1E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306.6</w:t>
              </w:r>
            </w:hyperlink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FB1DAD" w:rsidRPr="006B1ED7" w:rsidRDefault="00DD44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FB1DAD" w:rsidRPr="006B1ED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306.7</w:t>
              </w:r>
            </w:hyperlink>
            <w:r w:rsidR="00FB1DAD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Федерации)</w:t>
            </w:r>
          </w:p>
          <w:p w:rsidR="00FB1DAD" w:rsidRPr="006B1ED7" w:rsidRDefault="00FB1D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установлено, что Управлению Федерального казначейства по Вологодской области необходимо взыскать денежные средства в сумме</w:t>
            </w:r>
          </w:p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__________________________________________________________________________</w:t>
            </w:r>
          </w:p>
          <w:p w:rsidR="00FB1DAD" w:rsidRPr="006B1ED7" w:rsidRDefault="00FB1DAD" w:rsidP="008A04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том числе сумма средств, предоставленных из </w:t>
            </w:r>
            <w:r w:rsidR="00DE564E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районного</w:t>
            </w: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 бюджету муниципального образования в размере _______, плата за пользование ими в сумме ________, пени за период с ________ по ______ в сумме ____________)</w:t>
            </w:r>
          </w:p>
          <w:p w:rsidR="00FB1DAD" w:rsidRPr="006B1ED7" w:rsidRDefault="00FB1DAD" w:rsidP="008A04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1DAD" w:rsidRPr="006B1ED7" w:rsidRDefault="00FB1DAD" w:rsidP="008A04E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доходов, подлежащих зачислению в бюджет</w:t>
            </w:r>
          </w:p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муниципального образования)</w:t>
            </w:r>
          </w:p>
        </w:tc>
      </w:tr>
      <w:tr w:rsidR="00FB1DAD" w:rsidRPr="006B1ED7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1DAD" w:rsidRPr="006B1ED7">
        <w:tblPrEx>
          <w:tblBorders>
            <w:insideH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DAD" w:rsidRPr="006B1ED7" w:rsidRDefault="00FB1DAD" w:rsidP="008736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(должность руководителя </w:t>
            </w:r>
            <w:r w:rsidR="00873611"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Финансового управления Никольского муниципального района </w:t>
            </w: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лица, исполняющего его обязанности)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DAD" w:rsidRPr="006B1ED7" w:rsidRDefault="00FB1D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DAD" w:rsidRPr="006B1ED7" w:rsidRDefault="00FB1D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(расшифровка)</w:t>
            </w:r>
          </w:p>
        </w:tc>
      </w:tr>
    </w:tbl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DAD" w:rsidRPr="00D02421" w:rsidRDefault="00FB1D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C65DB" w:rsidRPr="00D02421" w:rsidRDefault="005C65DB">
      <w:pPr>
        <w:rPr>
          <w:sz w:val="24"/>
          <w:szCs w:val="24"/>
        </w:rPr>
      </w:pPr>
    </w:p>
    <w:sectPr w:rsidR="005C65DB" w:rsidRPr="00D02421" w:rsidSect="008A04E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B1DAD"/>
    <w:rsid w:val="000036AA"/>
    <w:rsid w:val="000102E8"/>
    <w:rsid w:val="000600EF"/>
    <w:rsid w:val="00100C12"/>
    <w:rsid w:val="00122725"/>
    <w:rsid w:val="001C4F69"/>
    <w:rsid w:val="00254030"/>
    <w:rsid w:val="00293DC6"/>
    <w:rsid w:val="003A20E0"/>
    <w:rsid w:val="0043487B"/>
    <w:rsid w:val="004F6227"/>
    <w:rsid w:val="00517042"/>
    <w:rsid w:val="005C357D"/>
    <w:rsid w:val="005C65DB"/>
    <w:rsid w:val="006B1ED7"/>
    <w:rsid w:val="006C5FDF"/>
    <w:rsid w:val="007621EA"/>
    <w:rsid w:val="00793B56"/>
    <w:rsid w:val="0085612D"/>
    <w:rsid w:val="00873611"/>
    <w:rsid w:val="008A04E2"/>
    <w:rsid w:val="008C2391"/>
    <w:rsid w:val="00943356"/>
    <w:rsid w:val="00991BBB"/>
    <w:rsid w:val="00AA1C95"/>
    <w:rsid w:val="00B8373A"/>
    <w:rsid w:val="00BC17E5"/>
    <w:rsid w:val="00D02421"/>
    <w:rsid w:val="00D400DB"/>
    <w:rsid w:val="00DB6C3F"/>
    <w:rsid w:val="00DD443A"/>
    <w:rsid w:val="00DE564E"/>
    <w:rsid w:val="00E51012"/>
    <w:rsid w:val="00E73C9E"/>
    <w:rsid w:val="00E95377"/>
    <w:rsid w:val="00F54DAE"/>
    <w:rsid w:val="00FB1DAD"/>
    <w:rsid w:val="00FD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1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1D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20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66FEC42138A3C19BC5494CAF6724BC0EDDD7B8900024BB83123502116933793D12267E954991E2EA4E4B898F8ADC0AD42A7269E17T2b0O" TargetMode="External"/><Relationship Id="rId13" Type="http://schemas.openxmlformats.org/officeDocument/2006/relationships/hyperlink" Target="consultantplus://offline/ref=35F66FEC42138A3C19BC5494CAF6724BC0EDDD7B8900024BB83123502116933793D12267E9559F1E2EA4E4B898F8ADC0AD42A7269E17T2b0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F66FEC42138A3C19BC5494CAF6724BC0EDDD7B8900024BB83123502116933793D12267E9549B1E2EA4E4B898F8ADC0AD42A7269E17T2b0O" TargetMode="External"/><Relationship Id="rId12" Type="http://schemas.openxmlformats.org/officeDocument/2006/relationships/hyperlink" Target="consultantplus://offline/ref=35F66FEC42138A3C19BC5494CAF6724BC0EBD1748704024BB83123502116933793D12267EE58CE443EA0ADEF97E4AFDFB341B926T9b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F66FEC42138A3C19BC5494CAF6724BC0EDDD7B8900024BB83123502116933793D12267E954991E2EA4E4B898F8ADC0AD42A7269E17T2b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F66FEC42138A3C19BC5494CAF6724BC0EDDD7B8900024BB83123502116933793D12267E955931E2EA4E4B898F8ADC0AD42A7269E17T2b0O" TargetMode="External"/><Relationship Id="rId11" Type="http://schemas.openxmlformats.org/officeDocument/2006/relationships/hyperlink" Target="consultantplus://offline/ref=35F66FEC42138A3C19BC5494CAF6724BC0EBD1748704024BB83123502116933793D12266E958CE443EA0ADEF97E4AFDFB341B926T9bFO" TargetMode="External"/><Relationship Id="rId5" Type="http://schemas.openxmlformats.org/officeDocument/2006/relationships/hyperlink" Target="consultantplus://offline/ref=35F66FEC42138A3C19BC5494CAF6724BC0EDDD7B8900024BB83123502116933793D12267E9559F1E2EA4E4B898F8ADC0AD42A7269E17T2b0O" TargetMode="External"/><Relationship Id="rId15" Type="http://schemas.openxmlformats.org/officeDocument/2006/relationships/hyperlink" Target="consultantplus://offline/ref=35F66FEC42138A3C19BC5494CAF6724BC0EDDD7B8900024BB83123502116933793D12267E9549B1E2EA4E4B898F8ADC0AD42A7269E17T2b0O" TargetMode="External"/><Relationship Id="rId10" Type="http://schemas.openxmlformats.org/officeDocument/2006/relationships/hyperlink" Target="consultantplus://offline/ref=35F66FEC42138A3C19BC5494CAF6724BC0EBD1748704024BB83123502116933793D12267E858CE443EA0ADEF97E4AFDFB341B926T9bFO" TargetMode="External"/><Relationship Id="rId4" Type="http://schemas.openxmlformats.org/officeDocument/2006/relationships/hyperlink" Target="consultantplus://offline/ref=35F66FEC42138A3C19BC5494CAF6724BC0EDDD7B8900024BB83123502116933793D12267E9569C1E2EA4E4B898F8ADC0AD42A7269E17T2b0O" TargetMode="External"/><Relationship Id="rId9" Type="http://schemas.openxmlformats.org/officeDocument/2006/relationships/hyperlink" Target="consultantplus://offline/ref=35F66FEC42138A3C19BC5482C99A2C4FC6E3867F8F010F1CE66C25077E469562D3912430AD1797147AF5A0EC95F1FB8FE916B4269C0B2126D881FD02TBbAO" TargetMode="External"/><Relationship Id="rId14" Type="http://schemas.openxmlformats.org/officeDocument/2006/relationships/hyperlink" Target="consultantplus://offline/ref=35F66FEC42138A3C19BC5494CAF6724BC0EDDD7B8900024BB83123502116933793D12267E955931E2EA4E4B898F8ADC0AD42A7269E17T2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user1408</dc:creator>
  <cp:lastModifiedBy>user1408</cp:lastModifiedBy>
  <cp:revision>21</cp:revision>
  <cp:lastPrinted>2021-04-20T09:07:00Z</cp:lastPrinted>
  <dcterms:created xsi:type="dcterms:W3CDTF">2021-01-22T14:27:00Z</dcterms:created>
  <dcterms:modified xsi:type="dcterms:W3CDTF">2021-04-20T09:13:00Z</dcterms:modified>
</cp:coreProperties>
</file>